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57166" w14:textId="77777777" w:rsidR="00F37FC1" w:rsidRPr="005252DD" w:rsidRDefault="00F37FC1" w:rsidP="00F37FC1">
      <w:pPr>
        <w:pStyle w:val="BodyText2"/>
        <w:spacing w:after="0" w:line="240" w:lineRule="auto"/>
        <w:ind w:left="360"/>
        <w:jc w:val="center"/>
        <w:rPr>
          <w:rFonts w:ascii="Nudi 05 e" w:hAnsi="Nudi 05 e"/>
          <w:b/>
          <w:sz w:val="36"/>
          <w:szCs w:val="44"/>
          <w:u w:val="single"/>
        </w:rPr>
      </w:pPr>
      <w:r w:rsidRPr="005252DD">
        <w:rPr>
          <w:rFonts w:ascii="Nudi 05 e" w:hAnsi="Nudi 05 e"/>
          <w:b/>
          <w:sz w:val="36"/>
          <w:szCs w:val="44"/>
          <w:u w:val="single"/>
        </w:rPr>
        <w:t>PÀ£ÁðlPÀ «zÀÄåvï ¥Àæ¸ÀgÀt ¤UÀªÀÄ ¤AiÀÄ«ÄvÀ</w:t>
      </w:r>
    </w:p>
    <w:p w14:paraId="338C12D3" w14:textId="77777777" w:rsidR="00F37FC1" w:rsidRPr="00307CEB" w:rsidRDefault="00F37FC1" w:rsidP="00F37FC1">
      <w:pPr>
        <w:pStyle w:val="BodyText"/>
        <w:rPr>
          <w:rFonts w:ascii="Century Gothic" w:hAnsi="Century Gothic"/>
          <w:bCs/>
          <w:caps/>
          <w:color w:val="0000FF"/>
          <w:u w:val="single"/>
        </w:rPr>
      </w:pPr>
      <w:r w:rsidRPr="00307CEB">
        <w:rPr>
          <w:rFonts w:ascii="Century Gothic" w:hAnsi="Century Gothic"/>
          <w:bCs/>
          <w:caps/>
          <w:color w:val="0000FF"/>
          <w:u w:val="single"/>
        </w:rPr>
        <w:t>KARNATAKA power transmission corporation limited</w:t>
      </w:r>
    </w:p>
    <w:p w14:paraId="1FBAE80B" w14:textId="77777777" w:rsidR="00F37FC1" w:rsidRPr="007C44A3" w:rsidRDefault="00F37FC1" w:rsidP="00F37FC1">
      <w:pPr>
        <w:pStyle w:val="BodyText"/>
        <w:rPr>
          <w:b/>
          <w:bCs/>
          <w:caps/>
          <w:color w:val="0000FF"/>
          <w:sz w:val="2"/>
        </w:rPr>
      </w:pPr>
    </w:p>
    <w:p w14:paraId="6064BB18" w14:textId="77777777" w:rsidR="00F37FC1" w:rsidRPr="00307CEB" w:rsidRDefault="00F37FC1" w:rsidP="00F37FC1">
      <w:pPr>
        <w:pStyle w:val="BodyText"/>
        <w:rPr>
          <w:rFonts w:ascii="Century Gothic" w:hAnsi="Century Gothic"/>
          <w:b/>
          <w:sz w:val="16"/>
          <w:szCs w:val="16"/>
        </w:rPr>
      </w:pPr>
      <w:r w:rsidRPr="00307CEB">
        <w:rPr>
          <w:rFonts w:ascii="Century Gothic" w:hAnsi="Century Gothic"/>
          <w:b/>
          <w:sz w:val="16"/>
          <w:szCs w:val="16"/>
        </w:rPr>
        <w:t>Corporate Identity Number (CIN): U40109KA1999SGC025521</w:t>
      </w:r>
    </w:p>
    <w:p w14:paraId="136A8467" w14:textId="77777777" w:rsidR="00F37FC1" w:rsidRPr="00307CEB" w:rsidRDefault="00F37FC1" w:rsidP="00F37FC1">
      <w:pPr>
        <w:jc w:val="center"/>
        <w:rPr>
          <w:rFonts w:ascii="Century Gothic" w:hAnsi="Century Gothic"/>
          <w:sz w:val="16"/>
          <w:szCs w:val="16"/>
        </w:rPr>
      </w:pPr>
      <w:r w:rsidRPr="00307CEB">
        <w:rPr>
          <w:rFonts w:ascii="Century Gothic" w:hAnsi="Century Gothic"/>
          <w:sz w:val="16"/>
          <w:szCs w:val="16"/>
        </w:rPr>
        <w:t>Registered office of the Company: Corporate Office, Kaveri Bhavan,K.G.Road, Bengaluru-560 001.</w:t>
      </w:r>
    </w:p>
    <w:p w14:paraId="7866207B" w14:textId="6B68158E" w:rsidR="00F37FC1" w:rsidRPr="00307CEB" w:rsidRDefault="00F37FC1" w:rsidP="00F37FC1">
      <w:pPr>
        <w:rPr>
          <w:rFonts w:ascii="Century Gothic" w:hAnsi="Century Gothic"/>
          <w:sz w:val="20"/>
        </w:rPr>
      </w:pPr>
      <w:r>
        <w:rPr>
          <w:noProof/>
        </w:rPr>
        <w:drawing>
          <wp:anchor distT="0" distB="0" distL="114300" distR="114300" simplePos="0" relativeHeight="251659264" behindDoc="1" locked="0" layoutInCell="1" allowOverlap="1" wp14:anchorId="1DE8EA69" wp14:editId="4A9C5B51">
            <wp:simplePos x="0" y="0"/>
            <wp:positionH relativeFrom="column">
              <wp:posOffset>2714625</wp:posOffset>
            </wp:positionH>
            <wp:positionV relativeFrom="paragraph">
              <wp:posOffset>13970</wp:posOffset>
            </wp:positionV>
            <wp:extent cx="800100" cy="733425"/>
            <wp:effectExtent l="0" t="0" r="0" b="9525"/>
            <wp:wrapNone/>
            <wp:docPr id="5818476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0100" cy="7334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07CEB">
        <w:rPr>
          <w:rFonts w:ascii="Century Gothic" w:hAnsi="Century Gothic"/>
        </w:rPr>
        <w:t>Ph.No.</w:t>
      </w:r>
      <w:r w:rsidRPr="00307CEB">
        <w:rPr>
          <w:rFonts w:ascii="Century Gothic" w:hAnsi="Century Gothic"/>
        </w:rPr>
        <w:tab/>
        <w:t>:08354 – 235692/235690</w:t>
      </w:r>
      <w:r w:rsidRPr="00307CEB">
        <w:rPr>
          <w:rFonts w:ascii="Century Gothic" w:hAnsi="Century Gothic"/>
          <w:sz w:val="20"/>
        </w:rPr>
        <w:t xml:space="preserve"> </w:t>
      </w:r>
      <w:r>
        <w:rPr>
          <w:rFonts w:ascii="Century Gothic" w:hAnsi="Century Gothic"/>
          <w:sz w:val="20"/>
        </w:rPr>
        <w:tab/>
      </w:r>
      <w:r>
        <w:rPr>
          <w:rFonts w:ascii="Century Gothic" w:hAnsi="Century Gothic"/>
          <w:sz w:val="20"/>
        </w:rPr>
        <w:tab/>
      </w:r>
      <w:r>
        <w:rPr>
          <w:rFonts w:ascii="Century Gothic" w:hAnsi="Century Gothic"/>
          <w:sz w:val="20"/>
        </w:rPr>
        <w:tab/>
      </w:r>
      <w:r>
        <w:rPr>
          <w:rFonts w:ascii="Century Gothic" w:hAnsi="Century Gothic"/>
          <w:sz w:val="20"/>
        </w:rPr>
        <w:tab/>
      </w:r>
      <w:r w:rsidRPr="00307CEB">
        <w:rPr>
          <w:rFonts w:ascii="Century Gothic" w:hAnsi="Century Gothic"/>
        </w:rPr>
        <w:t>Office of the</w:t>
      </w:r>
      <w:r w:rsidRPr="00307CEB">
        <w:rPr>
          <w:rFonts w:ascii="Century Gothic" w:hAnsi="Century Gothic"/>
          <w:sz w:val="20"/>
        </w:rPr>
        <w:t xml:space="preserve"> </w:t>
      </w:r>
    </w:p>
    <w:p w14:paraId="00F91050" w14:textId="77777777" w:rsidR="00F37FC1" w:rsidRPr="00307CEB" w:rsidRDefault="00F37FC1" w:rsidP="00F37FC1">
      <w:pPr>
        <w:rPr>
          <w:rFonts w:ascii="Century Gothic" w:hAnsi="Century Gothic"/>
        </w:rPr>
      </w:pPr>
      <w:r w:rsidRPr="00307CEB">
        <w:rPr>
          <w:rFonts w:ascii="Century Gothic" w:hAnsi="Century Gothic"/>
        </w:rPr>
        <w:t>E-Mail</w:t>
      </w:r>
      <w:r>
        <w:rPr>
          <w:rFonts w:ascii="Century Gothic" w:hAnsi="Century Gothic"/>
        </w:rPr>
        <w:tab/>
      </w:r>
      <w:r>
        <w:rPr>
          <w:rFonts w:ascii="Century Gothic" w:hAnsi="Century Gothic"/>
        </w:rPr>
        <w:tab/>
      </w:r>
      <w:r w:rsidRPr="00A02222">
        <w:rPr>
          <w:rFonts w:ascii="Century Gothic" w:hAnsi="Century Gothic"/>
          <w:sz w:val="20"/>
        </w:rPr>
        <w:t xml:space="preserve">: </w:t>
      </w:r>
      <w:hyperlink r:id="rId9" w:history="1">
        <w:r w:rsidRPr="00462200">
          <w:rPr>
            <w:rStyle w:val="Hyperlink"/>
            <w:rFonts w:ascii="Century Gothic" w:hAnsi="Century Gothic"/>
            <w:sz w:val="18"/>
          </w:rPr>
          <w:t>mwz_kptclbgkt@rediffmail.com</w:t>
        </w:r>
      </w:hyperlink>
      <w:r>
        <w:rPr>
          <w:rFonts w:ascii="Century Gothic" w:hAnsi="Century Gothic"/>
          <w:sz w:val="16"/>
        </w:rPr>
        <w:tab/>
      </w:r>
      <w:r>
        <w:rPr>
          <w:rFonts w:ascii="Century Gothic" w:hAnsi="Century Gothic"/>
          <w:sz w:val="16"/>
        </w:rPr>
        <w:tab/>
      </w:r>
      <w:r>
        <w:rPr>
          <w:rFonts w:ascii="Century Gothic" w:hAnsi="Century Gothic"/>
          <w:sz w:val="16"/>
        </w:rPr>
        <w:tab/>
      </w:r>
      <w:r w:rsidRPr="00307CEB">
        <w:rPr>
          <w:rFonts w:ascii="Century Gothic" w:hAnsi="Century Gothic"/>
        </w:rPr>
        <w:t>Chief Engineer, Electricity,</w:t>
      </w:r>
    </w:p>
    <w:p w14:paraId="6DF389D4" w14:textId="77777777" w:rsidR="00F37FC1" w:rsidRPr="00307CEB" w:rsidRDefault="00F37FC1" w:rsidP="00F37FC1">
      <w:pPr>
        <w:ind w:left="720" w:firstLine="720"/>
        <w:rPr>
          <w:rFonts w:ascii="Century Gothic" w:hAnsi="Century Gothic"/>
        </w:rPr>
      </w:pPr>
      <w:r>
        <w:rPr>
          <w:sz w:val="20"/>
        </w:rPr>
        <w:t xml:space="preserve">  </w:t>
      </w:r>
      <w:hyperlink r:id="rId10" w:history="1">
        <w:r w:rsidRPr="00462200">
          <w:rPr>
            <w:rStyle w:val="Hyperlink"/>
            <w:rFonts w:ascii="Century Gothic" w:hAnsi="Century Gothic"/>
            <w:sz w:val="18"/>
          </w:rPr>
          <w:t>mwzkptclbgkt@gmail.com</w:t>
        </w:r>
      </w:hyperlink>
      <w:r>
        <w:rPr>
          <w:rFonts w:ascii="Century Gothic" w:hAnsi="Century Gothic"/>
        </w:rPr>
        <w:tab/>
      </w:r>
      <w:r>
        <w:rPr>
          <w:rFonts w:ascii="Century Gothic" w:hAnsi="Century Gothic"/>
        </w:rPr>
        <w:tab/>
      </w:r>
      <w:r>
        <w:rPr>
          <w:rFonts w:ascii="Century Gothic" w:hAnsi="Century Gothic"/>
        </w:rPr>
        <w:tab/>
      </w:r>
      <w:r w:rsidRPr="00307CEB">
        <w:rPr>
          <w:rFonts w:ascii="Century Gothic" w:hAnsi="Century Gothic"/>
        </w:rPr>
        <w:t>Transmission</w:t>
      </w:r>
      <w:r>
        <w:rPr>
          <w:rFonts w:ascii="Century Gothic" w:hAnsi="Century Gothic"/>
        </w:rPr>
        <w:t xml:space="preserve"> Operations </w:t>
      </w:r>
      <w:r w:rsidRPr="00307CEB">
        <w:rPr>
          <w:rFonts w:ascii="Century Gothic" w:hAnsi="Century Gothic"/>
        </w:rPr>
        <w:t xml:space="preserve"> Zone, KPTCL,</w:t>
      </w:r>
    </w:p>
    <w:p w14:paraId="32FB6FC5" w14:textId="77777777" w:rsidR="00F37FC1" w:rsidRPr="00307CEB" w:rsidRDefault="00F37FC1" w:rsidP="00F37FC1">
      <w:pPr>
        <w:pBdr>
          <w:bottom w:val="double" w:sz="6" w:space="1" w:color="auto"/>
        </w:pBdr>
        <w:rPr>
          <w:rFonts w:ascii="Century Gothic" w:hAnsi="Century Gothic"/>
          <w:sz w:val="16"/>
        </w:rPr>
      </w:pPr>
      <w:r w:rsidRPr="00307CEB">
        <w:rPr>
          <w:rFonts w:ascii="Century Gothic" w:hAnsi="Century Gothic"/>
        </w:rPr>
        <w:t>Web site</w:t>
      </w:r>
      <w:r>
        <w:rPr>
          <w:rFonts w:ascii="Century Gothic" w:hAnsi="Century Gothic"/>
        </w:rPr>
        <w:tab/>
      </w:r>
      <w:r w:rsidRPr="00307CEB">
        <w:rPr>
          <w:rFonts w:ascii="Century Gothic" w:hAnsi="Century Gothic"/>
        </w:rPr>
        <w:t xml:space="preserve">: </w:t>
      </w:r>
      <w:hyperlink r:id="rId11" w:history="1">
        <w:r w:rsidRPr="00DB7EDD">
          <w:rPr>
            <w:rStyle w:val="Hyperlink"/>
            <w:rFonts w:ascii="Century Gothic" w:hAnsi="Century Gothic"/>
          </w:rPr>
          <w:t>www.kptcl.com</w:t>
        </w:r>
      </w:hyperlink>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sidRPr="00307CEB">
        <w:rPr>
          <w:rFonts w:ascii="Century Gothic" w:hAnsi="Century Gothic"/>
        </w:rPr>
        <w:t>Navanagar, Bagalkote-587103</w:t>
      </w:r>
    </w:p>
    <w:p w14:paraId="6275848A" w14:textId="77777777" w:rsidR="00601528" w:rsidRDefault="00601528">
      <w:pPr>
        <w:pStyle w:val="BodyText"/>
        <w:spacing w:before="162"/>
        <w:ind w:left="0" w:firstLine="0"/>
        <w:jc w:val="left"/>
        <w:rPr>
          <w:b/>
          <w:sz w:val="20"/>
        </w:rPr>
      </w:pPr>
    </w:p>
    <w:p w14:paraId="516A9020" w14:textId="77777777" w:rsidR="00601528" w:rsidRDefault="000112BC">
      <w:pPr>
        <w:ind w:left="31" w:right="31"/>
        <w:jc w:val="center"/>
        <w:rPr>
          <w:b/>
        </w:rPr>
      </w:pPr>
      <w:r>
        <w:rPr>
          <w:b/>
          <w:w w:val="115"/>
          <w:u w:val="single"/>
        </w:rPr>
        <w:t>SECTION</w:t>
      </w:r>
      <w:r>
        <w:rPr>
          <w:b/>
          <w:spacing w:val="20"/>
          <w:w w:val="115"/>
          <w:u w:val="single"/>
        </w:rPr>
        <w:t xml:space="preserve"> </w:t>
      </w:r>
      <w:r>
        <w:rPr>
          <w:b/>
          <w:w w:val="115"/>
          <w:u w:val="single"/>
        </w:rPr>
        <w:t>I.</w:t>
      </w:r>
      <w:r>
        <w:rPr>
          <w:b/>
          <w:spacing w:val="20"/>
          <w:w w:val="115"/>
          <w:u w:val="single"/>
        </w:rPr>
        <w:t xml:space="preserve"> </w:t>
      </w:r>
      <w:r>
        <w:rPr>
          <w:b/>
          <w:w w:val="115"/>
          <w:u w:val="single"/>
        </w:rPr>
        <w:t>INVITATION</w:t>
      </w:r>
      <w:r>
        <w:rPr>
          <w:b/>
          <w:spacing w:val="20"/>
          <w:w w:val="115"/>
          <w:u w:val="single"/>
        </w:rPr>
        <w:t xml:space="preserve"> </w:t>
      </w:r>
      <w:r>
        <w:rPr>
          <w:b/>
          <w:w w:val="115"/>
          <w:u w:val="single"/>
        </w:rPr>
        <w:t>FOR</w:t>
      </w:r>
      <w:r>
        <w:rPr>
          <w:b/>
          <w:spacing w:val="21"/>
          <w:w w:val="115"/>
          <w:u w:val="single"/>
        </w:rPr>
        <w:t xml:space="preserve"> </w:t>
      </w:r>
      <w:r>
        <w:rPr>
          <w:b/>
          <w:w w:val="115"/>
          <w:u w:val="single"/>
        </w:rPr>
        <w:t>TENDERS</w:t>
      </w:r>
      <w:r>
        <w:rPr>
          <w:b/>
          <w:spacing w:val="20"/>
          <w:w w:val="115"/>
          <w:u w:val="single"/>
        </w:rPr>
        <w:t xml:space="preserve"> </w:t>
      </w:r>
      <w:r>
        <w:rPr>
          <w:b/>
          <w:spacing w:val="-2"/>
          <w:w w:val="115"/>
          <w:u w:val="single"/>
        </w:rPr>
        <w:t>(IFT)</w:t>
      </w:r>
    </w:p>
    <w:p w14:paraId="00280E58" w14:textId="77777777" w:rsidR="00601528" w:rsidRDefault="00601528">
      <w:pPr>
        <w:pStyle w:val="BodyText"/>
        <w:spacing w:before="94"/>
        <w:ind w:left="0" w:firstLine="0"/>
        <w:jc w:val="left"/>
        <w:rPr>
          <w:b/>
          <w:sz w:val="22"/>
        </w:rPr>
      </w:pPr>
    </w:p>
    <w:p w14:paraId="63321EC4" w14:textId="7A157788" w:rsidR="006151B0" w:rsidRPr="007E2043" w:rsidRDefault="00F37FC1" w:rsidP="006151B0">
      <w:pPr>
        <w:pStyle w:val="BodyText"/>
        <w:rPr>
          <w:b/>
          <w:bCs/>
          <w:color w:val="800000"/>
        </w:rPr>
      </w:pPr>
      <w:r>
        <w:rPr>
          <w:b/>
          <w:bCs/>
        </w:rPr>
        <w:t xml:space="preserve">            </w:t>
      </w:r>
      <w:r w:rsidR="006151B0" w:rsidRPr="00A353CA">
        <w:rPr>
          <w:b/>
          <w:bCs/>
        </w:rPr>
        <w:t>Tender for Design, Manufacture, Testing and Supply</w:t>
      </w:r>
      <w:r w:rsidR="006151B0">
        <w:rPr>
          <w:b/>
          <w:bCs/>
        </w:rPr>
        <w:t xml:space="preserve">, installation and commissioning </w:t>
      </w:r>
      <w:r w:rsidR="006151B0" w:rsidRPr="00A353CA">
        <w:rPr>
          <w:b/>
          <w:bCs/>
        </w:rPr>
        <w:t>of  each cell 24 nos of each 2V ie 48V, 2</w:t>
      </w:r>
      <w:r w:rsidR="00FC0500">
        <w:rPr>
          <w:b/>
          <w:bCs/>
        </w:rPr>
        <w:t>0</w:t>
      </w:r>
      <w:r w:rsidR="006151B0" w:rsidRPr="00A353CA">
        <w:rPr>
          <w:b/>
          <w:bCs/>
        </w:rPr>
        <w:t xml:space="preserve">0AH  lead acid, Plante type to PLCC equiment,  Battery sets under </w:t>
      </w:r>
      <w:r w:rsidR="006151B0" w:rsidRPr="00A353CA">
        <w:t>Buy Back Scheme</w:t>
      </w:r>
      <w:r w:rsidR="006151B0" w:rsidRPr="00A353CA">
        <w:rPr>
          <w:b/>
          <w:bCs/>
        </w:rPr>
        <w:t xml:space="preserve"> for Operations Division, coming under Transmission Operations Zone, KPTCL, Bagalkote conforming to Technical Specifications. F.O.R.D at Store/Site basis, including insurance, transportation and unloading</w:t>
      </w:r>
    </w:p>
    <w:p w14:paraId="5396FDDF" w14:textId="66DF627B" w:rsidR="009A6A32" w:rsidRPr="009A6A32" w:rsidRDefault="009A6A32" w:rsidP="009A6A32">
      <w:pPr>
        <w:pStyle w:val="BodyText"/>
        <w:rPr>
          <w:b/>
          <w:bCs/>
          <w:color w:val="800000"/>
        </w:rPr>
      </w:pPr>
      <w:r>
        <w:rPr>
          <w:b/>
          <w:bCs/>
          <w:color w:val="800000"/>
        </w:rPr>
        <w:t>Note:</w:t>
      </w:r>
    </w:p>
    <w:p w14:paraId="62963318" w14:textId="77777777" w:rsidR="009A6A32" w:rsidRPr="009A6A32" w:rsidRDefault="009A6A32" w:rsidP="009A6A32">
      <w:pPr>
        <w:pStyle w:val="BodyText"/>
        <w:rPr>
          <w:b/>
          <w:bCs/>
          <w:color w:val="800000"/>
        </w:rPr>
      </w:pPr>
      <w:r w:rsidRPr="009A6A32">
        <w:rPr>
          <w:b/>
          <w:bCs/>
          <w:color w:val="800000"/>
          <w:u w:val="single"/>
        </w:rPr>
        <w:t>1) In the Remarks column the bidder should also quote  the  rates  for released battery sets to be taken back under buy back scheme.                                                                                                                                                                                              2) While quoting the rates for New Battery sets in E portal the Bidder shall indicate in the Price Schedule the Rates for total scope of the work (covering the entire technical specification) duly deducting the buyback rate of old batteries</w:t>
      </w:r>
    </w:p>
    <w:p w14:paraId="39BCD66B" w14:textId="14D334ED" w:rsidR="00F37FC1" w:rsidRPr="007E2043" w:rsidRDefault="00F37FC1" w:rsidP="00F37FC1">
      <w:pPr>
        <w:pStyle w:val="BodyText"/>
        <w:rPr>
          <w:b/>
          <w:bCs/>
          <w:color w:val="800000"/>
        </w:rPr>
      </w:pPr>
    </w:p>
    <w:p w14:paraId="1BBAFCF8" w14:textId="07A0AA95" w:rsidR="00601528" w:rsidRPr="00304900" w:rsidRDefault="000112BC" w:rsidP="00304900">
      <w:pPr>
        <w:pStyle w:val="NoSpacing"/>
        <w:jc w:val="both"/>
        <w:rPr>
          <w:rFonts w:ascii="Cambria" w:eastAsia="Cambria" w:hAnsi="Cambria" w:cs="Cambria"/>
          <w:w w:val="115"/>
          <w:sz w:val="24"/>
        </w:rPr>
      </w:pPr>
      <w:r w:rsidRPr="00304900">
        <w:rPr>
          <w:w w:val="115"/>
          <w:sz w:val="24"/>
        </w:rPr>
        <w:t>.</w:t>
      </w:r>
    </w:p>
    <w:p w14:paraId="6F877602" w14:textId="77777777" w:rsidR="00601528" w:rsidRDefault="00601528">
      <w:pPr>
        <w:pStyle w:val="BodyText"/>
        <w:spacing w:before="26"/>
        <w:ind w:left="0" w:firstLine="0"/>
        <w:jc w:val="left"/>
        <w:rPr>
          <w:b/>
          <w:sz w:val="22"/>
        </w:rPr>
      </w:pPr>
    </w:p>
    <w:p w14:paraId="01D5CB88" w14:textId="671BF927" w:rsidR="00601528" w:rsidRDefault="000112BC" w:rsidP="006151B0">
      <w:pPr>
        <w:pStyle w:val="NoSpacing"/>
        <w:rPr>
          <w:b/>
        </w:rPr>
      </w:pPr>
      <w:r>
        <w:rPr>
          <w:b/>
          <w:color w:val="FF0000"/>
          <w:w w:val="110"/>
          <w:sz w:val="24"/>
        </w:rPr>
        <w:t>Tender</w:t>
      </w:r>
      <w:r>
        <w:rPr>
          <w:b/>
          <w:color w:val="FF0000"/>
          <w:spacing w:val="30"/>
          <w:w w:val="110"/>
          <w:sz w:val="24"/>
        </w:rPr>
        <w:t xml:space="preserve"> </w:t>
      </w:r>
      <w:r>
        <w:rPr>
          <w:b/>
          <w:color w:val="FF0000"/>
          <w:w w:val="110"/>
          <w:sz w:val="24"/>
        </w:rPr>
        <w:t>Enquiry</w:t>
      </w:r>
      <w:r>
        <w:rPr>
          <w:b/>
          <w:color w:val="FF0000"/>
          <w:spacing w:val="31"/>
          <w:w w:val="110"/>
          <w:sz w:val="24"/>
        </w:rPr>
        <w:t xml:space="preserve"> </w:t>
      </w:r>
      <w:r>
        <w:rPr>
          <w:b/>
          <w:color w:val="FF0000"/>
          <w:w w:val="110"/>
          <w:sz w:val="24"/>
        </w:rPr>
        <w:t>No:</w:t>
      </w:r>
      <w:r>
        <w:rPr>
          <w:b/>
          <w:color w:val="FF0000"/>
          <w:spacing w:val="31"/>
          <w:w w:val="110"/>
          <w:sz w:val="24"/>
        </w:rPr>
        <w:t xml:space="preserve"> </w:t>
      </w:r>
      <w:r w:rsidR="006151B0">
        <w:rPr>
          <w:b/>
          <w:bCs/>
        </w:rPr>
        <w:t>KPTCL/BGKT/CEE/TZ/2026-27/batteryset</w:t>
      </w:r>
    </w:p>
    <w:p w14:paraId="01EDC81F" w14:textId="66040E24" w:rsidR="00601528" w:rsidRDefault="000112BC" w:rsidP="00304900">
      <w:pPr>
        <w:pStyle w:val="ListParagraph"/>
        <w:numPr>
          <w:ilvl w:val="0"/>
          <w:numId w:val="1"/>
        </w:numPr>
        <w:tabs>
          <w:tab w:val="left" w:pos="1039"/>
        </w:tabs>
        <w:spacing w:before="0" w:line="247" w:lineRule="auto"/>
        <w:ind w:right="132"/>
        <w:rPr>
          <w:sz w:val="24"/>
        </w:rPr>
      </w:pPr>
      <w:r>
        <w:rPr>
          <w:w w:val="115"/>
          <w:sz w:val="24"/>
        </w:rPr>
        <w:t xml:space="preserve">KPTCL invites tenders from eligible tenderers for </w:t>
      </w:r>
      <w:r w:rsidR="006151B0" w:rsidRPr="00A353CA">
        <w:rPr>
          <w:b/>
          <w:bCs/>
          <w:sz w:val="24"/>
        </w:rPr>
        <w:t>Tender for Design, Manufacture, Testing and Supply</w:t>
      </w:r>
      <w:r w:rsidR="006151B0">
        <w:rPr>
          <w:b/>
          <w:bCs/>
          <w:sz w:val="24"/>
        </w:rPr>
        <w:t xml:space="preserve">, installation and commissioning </w:t>
      </w:r>
      <w:r w:rsidR="006151B0" w:rsidRPr="00A353CA">
        <w:rPr>
          <w:b/>
          <w:bCs/>
          <w:sz w:val="24"/>
        </w:rPr>
        <w:t>of  each cell 24 nos of each 2V ie 48V, 2</w:t>
      </w:r>
      <w:r w:rsidR="00FC0500">
        <w:rPr>
          <w:b/>
          <w:bCs/>
          <w:sz w:val="24"/>
        </w:rPr>
        <w:t>0</w:t>
      </w:r>
      <w:r w:rsidR="006151B0" w:rsidRPr="00A353CA">
        <w:rPr>
          <w:b/>
          <w:bCs/>
          <w:sz w:val="24"/>
        </w:rPr>
        <w:t xml:space="preserve">0AH  lead acid, Plante type to PLCC equiment,  Battery sets under </w:t>
      </w:r>
      <w:r w:rsidR="006151B0" w:rsidRPr="00A353CA">
        <w:rPr>
          <w:sz w:val="24"/>
        </w:rPr>
        <w:t>Buy Back Scheme</w:t>
      </w:r>
      <w:r w:rsidR="006151B0" w:rsidRPr="00A353CA">
        <w:rPr>
          <w:b/>
          <w:bCs/>
          <w:sz w:val="24"/>
        </w:rPr>
        <w:t xml:space="preserve"> for Operations Division, coming under Transmission Operations Zone, KPTCL, Bagalkote conforming to Technical Specifications. F.O.R.D at Store/Site basis, including insurance, transportation and unloading</w:t>
      </w:r>
      <w:r>
        <w:rPr>
          <w:b/>
          <w:spacing w:val="80"/>
          <w:w w:val="110"/>
        </w:rPr>
        <w:t xml:space="preserve"> </w:t>
      </w:r>
      <w:r>
        <w:rPr>
          <w:w w:val="110"/>
          <w:sz w:val="24"/>
        </w:rPr>
        <w:t>through</w:t>
      </w:r>
      <w:r>
        <w:rPr>
          <w:spacing w:val="80"/>
          <w:w w:val="110"/>
          <w:sz w:val="24"/>
        </w:rPr>
        <w:t xml:space="preserve"> </w:t>
      </w:r>
      <w:r>
        <w:rPr>
          <w:w w:val="110"/>
          <w:sz w:val="24"/>
        </w:rPr>
        <w:t>Karnataka</w:t>
      </w:r>
      <w:r>
        <w:rPr>
          <w:spacing w:val="80"/>
          <w:w w:val="110"/>
          <w:sz w:val="24"/>
        </w:rPr>
        <w:t xml:space="preserve"> </w:t>
      </w:r>
      <w:r>
        <w:rPr>
          <w:w w:val="110"/>
          <w:sz w:val="24"/>
        </w:rPr>
        <w:t>Public</w:t>
      </w:r>
      <w:r>
        <w:rPr>
          <w:spacing w:val="80"/>
          <w:w w:val="110"/>
          <w:sz w:val="24"/>
        </w:rPr>
        <w:t xml:space="preserve"> </w:t>
      </w:r>
      <w:r>
        <w:rPr>
          <w:w w:val="110"/>
          <w:sz w:val="24"/>
        </w:rPr>
        <w:t>Procurement Portal. The details of required goods/equipment is provided in Section V- Schedule</w:t>
      </w:r>
      <w:r>
        <w:rPr>
          <w:spacing w:val="40"/>
          <w:w w:val="110"/>
          <w:sz w:val="24"/>
        </w:rPr>
        <w:t xml:space="preserve"> </w:t>
      </w:r>
      <w:r>
        <w:rPr>
          <w:w w:val="110"/>
          <w:sz w:val="24"/>
        </w:rPr>
        <w:t>of</w:t>
      </w:r>
      <w:r>
        <w:rPr>
          <w:spacing w:val="40"/>
          <w:w w:val="110"/>
          <w:sz w:val="24"/>
        </w:rPr>
        <w:t xml:space="preserve"> </w:t>
      </w:r>
      <w:r>
        <w:rPr>
          <w:w w:val="110"/>
          <w:sz w:val="24"/>
        </w:rPr>
        <w:t>Requirements.</w:t>
      </w:r>
      <w:r>
        <w:rPr>
          <w:spacing w:val="40"/>
          <w:w w:val="110"/>
          <w:sz w:val="24"/>
        </w:rPr>
        <w:t xml:space="preserve"> </w:t>
      </w:r>
      <w:r>
        <w:rPr>
          <w:w w:val="110"/>
          <w:sz w:val="24"/>
        </w:rPr>
        <w:t>The</w:t>
      </w:r>
      <w:r>
        <w:rPr>
          <w:spacing w:val="40"/>
          <w:w w:val="110"/>
          <w:sz w:val="24"/>
        </w:rPr>
        <w:t xml:space="preserve"> </w:t>
      </w:r>
      <w:r>
        <w:rPr>
          <w:w w:val="110"/>
          <w:sz w:val="24"/>
        </w:rPr>
        <w:t>Tenderers</w:t>
      </w:r>
      <w:r>
        <w:rPr>
          <w:spacing w:val="40"/>
          <w:w w:val="110"/>
          <w:sz w:val="24"/>
        </w:rPr>
        <w:t xml:space="preserve"> </w:t>
      </w:r>
      <w:r>
        <w:rPr>
          <w:w w:val="110"/>
          <w:sz w:val="24"/>
        </w:rPr>
        <w:t>are</w:t>
      </w:r>
      <w:r>
        <w:rPr>
          <w:spacing w:val="40"/>
          <w:w w:val="110"/>
          <w:sz w:val="24"/>
        </w:rPr>
        <w:t xml:space="preserve"> </w:t>
      </w:r>
      <w:r>
        <w:rPr>
          <w:w w:val="110"/>
          <w:sz w:val="24"/>
        </w:rPr>
        <w:t>advised</w:t>
      </w:r>
      <w:r>
        <w:rPr>
          <w:spacing w:val="40"/>
          <w:w w:val="110"/>
          <w:sz w:val="24"/>
        </w:rPr>
        <w:t xml:space="preserve"> </w:t>
      </w:r>
      <w:r>
        <w:rPr>
          <w:w w:val="110"/>
          <w:sz w:val="24"/>
        </w:rPr>
        <w:t>to</w:t>
      </w:r>
      <w:r>
        <w:rPr>
          <w:spacing w:val="40"/>
          <w:w w:val="110"/>
          <w:sz w:val="24"/>
        </w:rPr>
        <w:t xml:space="preserve"> </w:t>
      </w:r>
      <w:r>
        <w:rPr>
          <w:w w:val="110"/>
          <w:sz w:val="24"/>
        </w:rPr>
        <w:t>go</w:t>
      </w:r>
      <w:r>
        <w:rPr>
          <w:spacing w:val="40"/>
          <w:w w:val="110"/>
          <w:sz w:val="24"/>
        </w:rPr>
        <w:t xml:space="preserve"> </w:t>
      </w:r>
      <w:r>
        <w:rPr>
          <w:w w:val="110"/>
          <w:sz w:val="24"/>
        </w:rPr>
        <w:t>through</w:t>
      </w:r>
      <w:r>
        <w:rPr>
          <w:spacing w:val="40"/>
          <w:w w:val="110"/>
          <w:sz w:val="24"/>
        </w:rPr>
        <w:t xml:space="preserve"> </w:t>
      </w:r>
      <w:r>
        <w:rPr>
          <w:w w:val="110"/>
          <w:sz w:val="24"/>
        </w:rPr>
        <w:t xml:space="preserve">the </w:t>
      </w:r>
      <w:r>
        <w:rPr>
          <w:spacing w:val="-2"/>
          <w:w w:val="110"/>
          <w:sz w:val="24"/>
        </w:rPr>
        <w:t>same.</w:t>
      </w:r>
    </w:p>
    <w:p w14:paraId="1A230B15" w14:textId="77777777" w:rsidR="00601528" w:rsidRDefault="000112BC">
      <w:pPr>
        <w:pStyle w:val="ListParagraph"/>
        <w:numPr>
          <w:ilvl w:val="0"/>
          <w:numId w:val="1"/>
        </w:numPr>
        <w:tabs>
          <w:tab w:val="left" w:pos="1039"/>
        </w:tabs>
        <w:spacing w:before="184" w:line="247" w:lineRule="auto"/>
        <w:rPr>
          <w:sz w:val="24"/>
        </w:rPr>
      </w:pPr>
      <w:r>
        <w:rPr>
          <w:w w:val="110"/>
          <w:sz w:val="24"/>
        </w:rPr>
        <w:t>The</w:t>
      </w:r>
      <w:r>
        <w:rPr>
          <w:spacing w:val="40"/>
          <w:w w:val="110"/>
          <w:sz w:val="24"/>
        </w:rPr>
        <w:t xml:space="preserve"> </w:t>
      </w:r>
      <w:r>
        <w:rPr>
          <w:w w:val="110"/>
          <w:sz w:val="24"/>
        </w:rPr>
        <w:t>Tenderers</w:t>
      </w:r>
      <w:r>
        <w:rPr>
          <w:spacing w:val="40"/>
          <w:w w:val="110"/>
          <w:sz w:val="24"/>
        </w:rPr>
        <w:t xml:space="preserve"> </w:t>
      </w:r>
      <w:r>
        <w:rPr>
          <w:w w:val="110"/>
          <w:sz w:val="24"/>
        </w:rPr>
        <w:t>shall</w:t>
      </w:r>
      <w:r>
        <w:rPr>
          <w:spacing w:val="40"/>
          <w:w w:val="110"/>
          <w:sz w:val="24"/>
        </w:rPr>
        <w:t xml:space="preserve"> </w:t>
      </w:r>
      <w:r>
        <w:rPr>
          <w:w w:val="110"/>
          <w:sz w:val="24"/>
        </w:rPr>
        <w:t>submit</w:t>
      </w:r>
      <w:r>
        <w:rPr>
          <w:spacing w:val="40"/>
          <w:w w:val="110"/>
          <w:sz w:val="24"/>
        </w:rPr>
        <w:t xml:space="preserve"> </w:t>
      </w:r>
      <w:r>
        <w:rPr>
          <w:w w:val="110"/>
          <w:sz w:val="24"/>
        </w:rPr>
        <w:t>tenders</w:t>
      </w:r>
      <w:r>
        <w:rPr>
          <w:spacing w:val="40"/>
          <w:w w:val="110"/>
          <w:sz w:val="24"/>
        </w:rPr>
        <w:t xml:space="preserve"> </w:t>
      </w:r>
      <w:r>
        <w:rPr>
          <w:w w:val="110"/>
          <w:sz w:val="24"/>
        </w:rPr>
        <w:t>for</w:t>
      </w:r>
      <w:r>
        <w:rPr>
          <w:spacing w:val="40"/>
          <w:w w:val="110"/>
          <w:sz w:val="24"/>
        </w:rPr>
        <w:t xml:space="preserve"> </w:t>
      </w:r>
      <w:r>
        <w:rPr>
          <w:w w:val="110"/>
          <w:sz w:val="24"/>
        </w:rPr>
        <w:t>all</w:t>
      </w:r>
      <w:r>
        <w:rPr>
          <w:spacing w:val="40"/>
          <w:w w:val="110"/>
          <w:sz w:val="24"/>
        </w:rPr>
        <w:t xml:space="preserve"> </w:t>
      </w:r>
      <w:r>
        <w:rPr>
          <w:w w:val="110"/>
          <w:sz w:val="24"/>
        </w:rPr>
        <w:t>of</w:t>
      </w:r>
      <w:r>
        <w:rPr>
          <w:spacing w:val="40"/>
          <w:w w:val="110"/>
          <w:sz w:val="24"/>
        </w:rPr>
        <w:t xml:space="preserve"> </w:t>
      </w:r>
      <w:r>
        <w:rPr>
          <w:w w:val="110"/>
          <w:sz w:val="24"/>
        </w:rPr>
        <w:t>the</w:t>
      </w:r>
      <w:r>
        <w:rPr>
          <w:spacing w:val="40"/>
          <w:w w:val="110"/>
          <w:sz w:val="24"/>
        </w:rPr>
        <w:t xml:space="preserve"> </w:t>
      </w:r>
      <w:r>
        <w:rPr>
          <w:w w:val="110"/>
          <w:sz w:val="24"/>
        </w:rPr>
        <w:t>goods</w:t>
      </w:r>
      <w:r>
        <w:rPr>
          <w:spacing w:val="40"/>
          <w:w w:val="110"/>
          <w:sz w:val="24"/>
        </w:rPr>
        <w:t xml:space="preserve"> </w:t>
      </w:r>
      <w:r>
        <w:rPr>
          <w:w w:val="110"/>
          <w:sz w:val="24"/>
        </w:rPr>
        <w:t>specified</w:t>
      </w:r>
      <w:r>
        <w:rPr>
          <w:spacing w:val="40"/>
          <w:w w:val="110"/>
          <w:sz w:val="24"/>
        </w:rPr>
        <w:t xml:space="preserve"> </w:t>
      </w:r>
      <w:r>
        <w:rPr>
          <w:w w:val="110"/>
          <w:sz w:val="24"/>
        </w:rPr>
        <w:t>in</w:t>
      </w:r>
      <w:r>
        <w:rPr>
          <w:spacing w:val="40"/>
          <w:w w:val="110"/>
          <w:sz w:val="24"/>
        </w:rPr>
        <w:t xml:space="preserve"> </w:t>
      </w:r>
      <w:r>
        <w:rPr>
          <w:w w:val="110"/>
          <w:sz w:val="24"/>
        </w:rPr>
        <w:t>the tender document.</w:t>
      </w:r>
    </w:p>
    <w:p w14:paraId="4D6CE97C" w14:textId="77777777" w:rsidR="00601528" w:rsidRDefault="000112BC">
      <w:pPr>
        <w:pStyle w:val="ListParagraph"/>
        <w:numPr>
          <w:ilvl w:val="0"/>
          <w:numId w:val="1"/>
        </w:numPr>
        <w:tabs>
          <w:tab w:val="left" w:pos="1039"/>
        </w:tabs>
        <w:spacing w:line="247" w:lineRule="auto"/>
        <w:ind w:right="137"/>
        <w:rPr>
          <w:sz w:val="24"/>
        </w:rPr>
      </w:pPr>
      <w:r>
        <w:rPr>
          <w:w w:val="110"/>
          <w:sz w:val="24"/>
        </w:rPr>
        <w:t>The Tender documents may be downloaded from the Karnataka Public Procurement Portal (</w:t>
      </w:r>
      <w:hyperlink r:id="rId12">
        <w:r>
          <w:rPr>
            <w:color w:val="0000FF"/>
            <w:w w:val="110"/>
            <w:sz w:val="24"/>
            <w:u w:val="single" w:color="0000FF"/>
          </w:rPr>
          <w:t>https://kppp.karnataka.gov.in</w:t>
        </w:r>
      </w:hyperlink>
      <w:r>
        <w:rPr>
          <w:w w:val="110"/>
          <w:sz w:val="24"/>
        </w:rPr>
        <w:t>) free of</w:t>
      </w:r>
      <w:r>
        <w:rPr>
          <w:spacing w:val="40"/>
          <w:w w:val="110"/>
          <w:sz w:val="24"/>
        </w:rPr>
        <w:t xml:space="preserve"> </w:t>
      </w:r>
      <w:r>
        <w:rPr>
          <w:w w:val="110"/>
          <w:sz w:val="24"/>
        </w:rPr>
        <w:t>cost from date</w:t>
      </w:r>
      <w:r>
        <w:rPr>
          <w:spacing w:val="80"/>
          <w:w w:val="110"/>
          <w:sz w:val="24"/>
        </w:rPr>
        <w:t xml:space="preserve"> </w:t>
      </w:r>
      <w:r>
        <w:rPr>
          <w:w w:val="110"/>
          <w:sz w:val="24"/>
        </w:rPr>
        <w:t>and</w:t>
      </w:r>
      <w:r>
        <w:rPr>
          <w:spacing w:val="40"/>
          <w:w w:val="110"/>
          <w:sz w:val="24"/>
        </w:rPr>
        <w:t xml:space="preserve"> </w:t>
      </w:r>
      <w:r>
        <w:rPr>
          <w:w w:val="110"/>
          <w:sz w:val="24"/>
        </w:rPr>
        <w:t>Time</w:t>
      </w:r>
      <w:r>
        <w:rPr>
          <w:spacing w:val="40"/>
          <w:w w:val="110"/>
          <w:sz w:val="24"/>
        </w:rPr>
        <w:t xml:space="preserve"> </w:t>
      </w:r>
      <w:r>
        <w:rPr>
          <w:w w:val="110"/>
          <w:sz w:val="24"/>
        </w:rPr>
        <w:t>(as</w:t>
      </w:r>
      <w:r>
        <w:rPr>
          <w:spacing w:val="40"/>
          <w:w w:val="110"/>
          <w:sz w:val="24"/>
        </w:rPr>
        <w:t xml:space="preserve"> </w:t>
      </w:r>
      <w:r>
        <w:rPr>
          <w:w w:val="110"/>
          <w:sz w:val="24"/>
        </w:rPr>
        <w:t>specified</w:t>
      </w:r>
      <w:r>
        <w:rPr>
          <w:spacing w:val="40"/>
          <w:w w:val="110"/>
          <w:sz w:val="24"/>
        </w:rPr>
        <w:t xml:space="preserve"> </w:t>
      </w:r>
      <w:r>
        <w:rPr>
          <w:w w:val="110"/>
          <w:sz w:val="24"/>
        </w:rPr>
        <w:t>in</w:t>
      </w:r>
      <w:r>
        <w:rPr>
          <w:spacing w:val="40"/>
          <w:w w:val="110"/>
          <w:sz w:val="24"/>
        </w:rPr>
        <w:t xml:space="preserve"> </w:t>
      </w:r>
      <w:r>
        <w:rPr>
          <w:w w:val="110"/>
          <w:sz w:val="24"/>
        </w:rPr>
        <w:t>Karnataka</w:t>
      </w:r>
      <w:r>
        <w:rPr>
          <w:spacing w:val="40"/>
          <w:w w:val="110"/>
          <w:sz w:val="24"/>
        </w:rPr>
        <w:t xml:space="preserve"> </w:t>
      </w:r>
      <w:r>
        <w:rPr>
          <w:w w:val="110"/>
          <w:sz w:val="24"/>
        </w:rPr>
        <w:t>Public</w:t>
      </w:r>
      <w:r>
        <w:rPr>
          <w:spacing w:val="40"/>
          <w:w w:val="110"/>
          <w:sz w:val="24"/>
        </w:rPr>
        <w:t xml:space="preserve"> </w:t>
      </w:r>
      <w:r>
        <w:rPr>
          <w:w w:val="110"/>
          <w:sz w:val="24"/>
        </w:rPr>
        <w:t>Procurement</w:t>
      </w:r>
      <w:r>
        <w:rPr>
          <w:spacing w:val="40"/>
          <w:w w:val="110"/>
          <w:sz w:val="24"/>
        </w:rPr>
        <w:t xml:space="preserve"> </w:t>
      </w:r>
      <w:r>
        <w:rPr>
          <w:w w:val="110"/>
          <w:sz w:val="24"/>
        </w:rPr>
        <w:t>Portal)</w:t>
      </w:r>
      <w:r>
        <w:rPr>
          <w:spacing w:val="40"/>
          <w:w w:val="110"/>
          <w:sz w:val="24"/>
        </w:rPr>
        <w:t xml:space="preserve"> </w:t>
      </w:r>
      <w:r>
        <w:rPr>
          <w:w w:val="110"/>
          <w:sz w:val="24"/>
        </w:rPr>
        <w:t>onwards till the last date and time or extended date and time for</w:t>
      </w:r>
      <w:r>
        <w:rPr>
          <w:spacing w:val="40"/>
          <w:w w:val="110"/>
          <w:sz w:val="24"/>
        </w:rPr>
        <w:t xml:space="preserve"> </w:t>
      </w:r>
      <w:r>
        <w:rPr>
          <w:w w:val="110"/>
          <w:sz w:val="24"/>
        </w:rPr>
        <w:t>submission of</w:t>
      </w:r>
      <w:r>
        <w:rPr>
          <w:spacing w:val="80"/>
          <w:w w:val="110"/>
          <w:sz w:val="24"/>
        </w:rPr>
        <w:t xml:space="preserve"> </w:t>
      </w:r>
      <w:r>
        <w:rPr>
          <w:w w:val="110"/>
          <w:sz w:val="24"/>
        </w:rPr>
        <w:lastRenderedPageBreak/>
        <w:t>Tenders. The Tenderers shall go through the Tender document for details before submission of their Tenders.</w:t>
      </w:r>
    </w:p>
    <w:p w14:paraId="6646097D" w14:textId="77777777" w:rsidR="00601528" w:rsidRDefault="000112BC">
      <w:pPr>
        <w:pStyle w:val="ListParagraph"/>
        <w:numPr>
          <w:ilvl w:val="0"/>
          <w:numId w:val="1"/>
        </w:numPr>
        <w:tabs>
          <w:tab w:val="left" w:pos="1039"/>
        </w:tabs>
        <w:spacing w:line="247" w:lineRule="auto"/>
        <w:ind w:right="135"/>
        <w:rPr>
          <w:sz w:val="24"/>
        </w:rPr>
      </w:pPr>
      <w:r>
        <w:rPr>
          <w:w w:val="110"/>
          <w:sz w:val="24"/>
        </w:rPr>
        <w:t xml:space="preserve">The Tenderer has to deposit an </w:t>
      </w:r>
      <w:r>
        <w:rPr>
          <w:b/>
          <w:w w:val="110"/>
          <w:sz w:val="24"/>
        </w:rPr>
        <w:t>Earnest Money Deposit/Bid Security</w:t>
      </w:r>
      <w:r>
        <w:rPr>
          <w:b/>
          <w:spacing w:val="80"/>
          <w:w w:val="110"/>
          <w:sz w:val="24"/>
        </w:rPr>
        <w:t xml:space="preserve"> </w:t>
      </w:r>
      <w:r>
        <w:rPr>
          <w:w w:val="110"/>
          <w:sz w:val="24"/>
        </w:rPr>
        <w:t>amount through Karnataka Public Procurement Portal by any of the modes specified</w:t>
      </w:r>
      <w:r>
        <w:rPr>
          <w:spacing w:val="40"/>
          <w:w w:val="110"/>
          <w:sz w:val="24"/>
        </w:rPr>
        <w:t xml:space="preserve"> </w:t>
      </w:r>
      <w:r>
        <w:rPr>
          <w:w w:val="110"/>
          <w:sz w:val="24"/>
        </w:rPr>
        <w:t>in</w:t>
      </w:r>
      <w:r>
        <w:rPr>
          <w:spacing w:val="40"/>
          <w:w w:val="110"/>
          <w:sz w:val="24"/>
        </w:rPr>
        <w:t xml:space="preserve"> </w:t>
      </w:r>
      <w:r>
        <w:rPr>
          <w:w w:val="110"/>
          <w:sz w:val="24"/>
        </w:rPr>
        <w:t>the</w:t>
      </w:r>
      <w:r>
        <w:rPr>
          <w:spacing w:val="40"/>
          <w:w w:val="110"/>
          <w:sz w:val="24"/>
        </w:rPr>
        <w:t xml:space="preserve"> </w:t>
      </w:r>
      <w:r>
        <w:rPr>
          <w:w w:val="110"/>
          <w:sz w:val="24"/>
        </w:rPr>
        <w:t>Karnataka</w:t>
      </w:r>
      <w:r>
        <w:rPr>
          <w:spacing w:val="40"/>
          <w:w w:val="110"/>
          <w:sz w:val="24"/>
        </w:rPr>
        <w:t xml:space="preserve"> </w:t>
      </w:r>
      <w:r>
        <w:rPr>
          <w:w w:val="110"/>
          <w:sz w:val="24"/>
        </w:rPr>
        <w:t>Public</w:t>
      </w:r>
      <w:r>
        <w:rPr>
          <w:spacing w:val="40"/>
          <w:w w:val="110"/>
          <w:sz w:val="24"/>
        </w:rPr>
        <w:t xml:space="preserve"> </w:t>
      </w:r>
      <w:r>
        <w:rPr>
          <w:w w:val="110"/>
          <w:sz w:val="24"/>
        </w:rPr>
        <w:t>Procurement</w:t>
      </w:r>
      <w:r>
        <w:rPr>
          <w:spacing w:val="40"/>
          <w:w w:val="110"/>
          <w:sz w:val="24"/>
        </w:rPr>
        <w:t xml:space="preserve"> </w:t>
      </w:r>
      <w:r>
        <w:rPr>
          <w:w w:val="110"/>
          <w:sz w:val="24"/>
        </w:rPr>
        <w:t>Portal</w:t>
      </w:r>
      <w:r>
        <w:rPr>
          <w:spacing w:val="40"/>
          <w:w w:val="110"/>
          <w:sz w:val="24"/>
        </w:rPr>
        <w:t xml:space="preserve"> </w:t>
      </w:r>
      <w:r>
        <w:rPr>
          <w:w w:val="110"/>
          <w:sz w:val="24"/>
        </w:rPr>
        <w:t>as</w:t>
      </w:r>
      <w:r>
        <w:rPr>
          <w:spacing w:val="40"/>
          <w:w w:val="110"/>
          <w:sz w:val="24"/>
        </w:rPr>
        <w:t xml:space="preserve"> </w:t>
      </w:r>
      <w:r>
        <w:rPr>
          <w:w w:val="110"/>
          <w:sz w:val="24"/>
        </w:rPr>
        <w:t>provided</w:t>
      </w:r>
      <w:r>
        <w:rPr>
          <w:spacing w:val="40"/>
          <w:w w:val="110"/>
          <w:sz w:val="24"/>
        </w:rPr>
        <w:t xml:space="preserve"> </w:t>
      </w:r>
      <w:r>
        <w:rPr>
          <w:w w:val="110"/>
          <w:sz w:val="24"/>
        </w:rPr>
        <w:t>in</w:t>
      </w:r>
      <w:r>
        <w:rPr>
          <w:spacing w:val="40"/>
          <w:w w:val="110"/>
          <w:sz w:val="24"/>
        </w:rPr>
        <w:t xml:space="preserve"> </w:t>
      </w:r>
      <w:r>
        <w:rPr>
          <w:w w:val="110"/>
          <w:sz w:val="24"/>
        </w:rPr>
        <w:t>clause</w:t>
      </w:r>
    </w:p>
    <w:p w14:paraId="5E664141" w14:textId="0DE0F702" w:rsidR="000C2192" w:rsidRDefault="000112BC" w:rsidP="000C2192">
      <w:pPr>
        <w:pStyle w:val="BodyText"/>
        <w:spacing w:before="3" w:line="247" w:lineRule="auto"/>
        <w:ind w:right="135" w:firstLine="0"/>
      </w:pPr>
      <w:r>
        <w:rPr>
          <w:w w:val="110"/>
        </w:rPr>
        <w:t>13 of ITT. The Bank Guarantee towards EMD (If applicable) should be submitted</w:t>
      </w:r>
      <w:r>
        <w:rPr>
          <w:spacing w:val="40"/>
          <w:w w:val="110"/>
        </w:rPr>
        <w:t xml:space="preserve"> </w:t>
      </w:r>
      <w:r>
        <w:rPr>
          <w:w w:val="110"/>
        </w:rPr>
        <w:t>by</w:t>
      </w:r>
      <w:r>
        <w:rPr>
          <w:spacing w:val="40"/>
          <w:w w:val="110"/>
        </w:rPr>
        <w:t xml:space="preserve"> </w:t>
      </w:r>
      <w:r>
        <w:rPr>
          <w:w w:val="110"/>
        </w:rPr>
        <w:t>the</w:t>
      </w:r>
      <w:r>
        <w:rPr>
          <w:spacing w:val="40"/>
          <w:w w:val="110"/>
        </w:rPr>
        <w:t xml:space="preserve"> </w:t>
      </w:r>
      <w:r>
        <w:rPr>
          <w:w w:val="110"/>
        </w:rPr>
        <w:t>Tenderer</w:t>
      </w:r>
      <w:r>
        <w:rPr>
          <w:spacing w:val="40"/>
          <w:w w:val="110"/>
        </w:rPr>
        <w:t xml:space="preserve"> </w:t>
      </w:r>
      <w:r>
        <w:rPr>
          <w:w w:val="110"/>
        </w:rPr>
        <w:t>in</w:t>
      </w:r>
      <w:r>
        <w:rPr>
          <w:spacing w:val="40"/>
          <w:w w:val="110"/>
        </w:rPr>
        <w:t xml:space="preserve"> </w:t>
      </w:r>
      <w:r>
        <w:rPr>
          <w:w w:val="110"/>
        </w:rPr>
        <w:t>original</w:t>
      </w:r>
      <w:r>
        <w:rPr>
          <w:spacing w:val="40"/>
          <w:w w:val="110"/>
        </w:rPr>
        <w:t xml:space="preserve"> </w:t>
      </w:r>
      <w:r>
        <w:rPr>
          <w:w w:val="110"/>
        </w:rPr>
        <w:t>as</w:t>
      </w:r>
      <w:r>
        <w:rPr>
          <w:spacing w:val="40"/>
          <w:w w:val="110"/>
        </w:rPr>
        <w:t xml:space="preserve"> </w:t>
      </w:r>
      <w:r>
        <w:rPr>
          <w:w w:val="110"/>
        </w:rPr>
        <w:t>instructed</w:t>
      </w:r>
      <w:r>
        <w:rPr>
          <w:spacing w:val="40"/>
          <w:w w:val="110"/>
        </w:rPr>
        <w:t xml:space="preserve"> </w:t>
      </w:r>
      <w:r>
        <w:rPr>
          <w:w w:val="110"/>
        </w:rPr>
        <w:t>by</w:t>
      </w:r>
      <w:r>
        <w:rPr>
          <w:spacing w:val="40"/>
          <w:w w:val="110"/>
        </w:rPr>
        <w:t xml:space="preserve"> </w:t>
      </w:r>
      <w:r>
        <w:rPr>
          <w:w w:val="110"/>
        </w:rPr>
        <w:t>the</w:t>
      </w:r>
      <w:r>
        <w:rPr>
          <w:spacing w:val="40"/>
          <w:w w:val="110"/>
        </w:rPr>
        <w:t xml:space="preserve"> </w:t>
      </w:r>
      <w:r>
        <w:rPr>
          <w:w w:val="110"/>
        </w:rPr>
        <w:t>Purchaser</w:t>
      </w:r>
      <w:r>
        <w:rPr>
          <w:spacing w:val="40"/>
          <w:w w:val="110"/>
        </w:rPr>
        <w:t xml:space="preserve"> </w:t>
      </w:r>
      <w:r>
        <w:rPr>
          <w:w w:val="110"/>
        </w:rPr>
        <w:t>after the last date for submission of Tenders but before opening of the Technical Tender. Failure to submit the Bank Guarantee towards EMD (If applicable)</w:t>
      </w:r>
      <w:r>
        <w:rPr>
          <w:spacing w:val="80"/>
          <w:w w:val="150"/>
        </w:rPr>
        <w:t xml:space="preserve"> </w:t>
      </w:r>
      <w:r>
        <w:rPr>
          <w:w w:val="110"/>
        </w:rPr>
        <w:t>will</w:t>
      </w:r>
      <w:r>
        <w:rPr>
          <w:spacing w:val="40"/>
          <w:w w:val="110"/>
        </w:rPr>
        <w:t xml:space="preserve"> </w:t>
      </w:r>
      <w:r>
        <w:rPr>
          <w:w w:val="110"/>
        </w:rPr>
        <w:t>amount</w:t>
      </w:r>
      <w:r>
        <w:rPr>
          <w:spacing w:val="40"/>
          <w:w w:val="110"/>
        </w:rPr>
        <w:t xml:space="preserve"> </w:t>
      </w:r>
      <w:r>
        <w:rPr>
          <w:w w:val="110"/>
        </w:rPr>
        <w:t>to</w:t>
      </w:r>
      <w:r>
        <w:rPr>
          <w:spacing w:val="40"/>
          <w:w w:val="110"/>
        </w:rPr>
        <w:t xml:space="preserve"> </w:t>
      </w:r>
      <w:r>
        <w:rPr>
          <w:w w:val="110"/>
        </w:rPr>
        <w:t>treat</w:t>
      </w:r>
      <w:r>
        <w:rPr>
          <w:spacing w:val="40"/>
          <w:w w:val="110"/>
        </w:rPr>
        <w:t xml:space="preserve"> </w:t>
      </w:r>
      <w:r>
        <w:rPr>
          <w:w w:val="110"/>
        </w:rPr>
        <w:t>such</w:t>
      </w:r>
      <w:r>
        <w:rPr>
          <w:spacing w:val="40"/>
          <w:w w:val="110"/>
        </w:rPr>
        <w:t xml:space="preserve"> </w:t>
      </w:r>
      <w:r>
        <w:rPr>
          <w:w w:val="110"/>
        </w:rPr>
        <w:t>tenders</w:t>
      </w:r>
      <w:r>
        <w:rPr>
          <w:spacing w:val="40"/>
          <w:w w:val="110"/>
        </w:rPr>
        <w:t xml:space="preserve"> </w:t>
      </w:r>
      <w:r>
        <w:rPr>
          <w:w w:val="110"/>
        </w:rPr>
        <w:t>as</w:t>
      </w:r>
      <w:r>
        <w:rPr>
          <w:spacing w:val="40"/>
          <w:w w:val="110"/>
        </w:rPr>
        <w:t xml:space="preserve"> </w:t>
      </w:r>
      <w:r>
        <w:rPr>
          <w:w w:val="110"/>
        </w:rPr>
        <w:t>Non</w:t>
      </w:r>
      <w:r>
        <w:rPr>
          <w:spacing w:val="40"/>
          <w:w w:val="110"/>
        </w:rPr>
        <w:t xml:space="preserve"> </w:t>
      </w:r>
      <w:r>
        <w:rPr>
          <w:w w:val="110"/>
        </w:rPr>
        <w:t>–responsive.</w:t>
      </w:r>
    </w:p>
    <w:p w14:paraId="6C0B0962" w14:textId="77777777" w:rsidR="000C2192" w:rsidRDefault="000C2192">
      <w:pPr>
        <w:pStyle w:val="BodyText"/>
        <w:spacing w:line="247" w:lineRule="auto"/>
      </w:pPr>
    </w:p>
    <w:p w14:paraId="57FFE46D" w14:textId="77777777" w:rsidR="00601528" w:rsidRDefault="000112BC">
      <w:pPr>
        <w:pStyle w:val="ListParagraph"/>
        <w:numPr>
          <w:ilvl w:val="0"/>
          <w:numId w:val="1"/>
        </w:numPr>
        <w:tabs>
          <w:tab w:val="left" w:pos="1039"/>
        </w:tabs>
        <w:spacing w:before="78" w:line="247" w:lineRule="auto"/>
        <w:ind w:right="138"/>
        <w:rPr>
          <w:sz w:val="24"/>
        </w:rPr>
      </w:pPr>
      <w:r>
        <w:rPr>
          <w:w w:val="110"/>
          <w:sz w:val="24"/>
        </w:rPr>
        <w:t xml:space="preserve">Tenders must be submitted through Karnataka Public Procurement Portal within the last date and time for submission of Tenders (as specified in Karnataka Public Procurement Portal). </w:t>
      </w:r>
      <w:r>
        <w:rPr>
          <w:b/>
          <w:w w:val="110"/>
          <w:sz w:val="24"/>
        </w:rPr>
        <w:t xml:space="preserve">Two Electronic Tender document System procedure </w:t>
      </w:r>
      <w:r>
        <w:rPr>
          <w:w w:val="110"/>
          <w:sz w:val="24"/>
        </w:rPr>
        <w:t>will be followed, wherein the Tenderer are required to submit Technical Tender and Financial Tender simultaneously. No physical submission</w:t>
      </w:r>
      <w:r>
        <w:rPr>
          <w:spacing w:val="40"/>
          <w:w w:val="110"/>
          <w:sz w:val="24"/>
        </w:rPr>
        <w:t xml:space="preserve"> </w:t>
      </w:r>
      <w:r>
        <w:rPr>
          <w:w w:val="110"/>
          <w:sz w:val="24"/>
        </w:rPr>
        <w:t>of</w:t>
      </w:r>
      <w:r>
        <w:rPr>
          <w:spacing w:val="40"/>
          <w:w w:val="110"/>
          <w:sz w:val="24"/>
        </w:rPr>
        <w:t xml:space="preserve"> </w:t>
      </w:r>
      <w:r>
        <w:rPr>
          <w:w w:val="110"/>
          <w:sz w:val="24"/>
        </w:rPr>
        <w:t>Tender</w:t>
      </w:r>
      <w:r>
        <w:rPr>
          <w:spacing w:val="40"/>
          <w:w w:val="110"/>
          <w:sz w:val="24"/>
        </w:rPr>
        <w:t xml:space="preserve"> </w:t>
      </w:r>
      <w:r>
        <w:rPr>
          <w:w w:val="110"/>
          <w:sz w:val="24"/>
        </w:rPr>
        <w:t>shall</w:t>
      </w:r>
      <w:r>
        <w:rPr>
          <w:spacing w:val="40"/>
          <w:w w:val="110"/>
          <w:sz w:val="24"/>
        </w:rPr>
        <w:t xml:space="preserve"> </w:t>
      </w:r>
      <w:r>
        <w:rPr>
          <w:w w:val="110"/>
          <w:sz w:val="24"/>
        </w:rPr>
        <w:t>be</w:t>
      </w:r>
      <w:r>
        <w:rPr>
          <w:spacing w:val="40"/>
          <w:w w:val="110"/>
          <w:sz w:val="24"/>
        </w:rPr>
        <w:t xml:space="preserve"> </w:t>
      </w:r>
      <w:r>
        <w:rPr>
          <w:w w:val="110"/>
          <w:sz w:val="24"/>
        </w:rPr>
        <w:t>accepted.</w:t>
      </w:r>
    </w:p>
    <w:p w14:paraId="0EEB1187" w14:textId="14DACE8A" w:rsidR="00601528" w:rsidRDefault="000112BC">
      <w:pPr>
        <w:pStyle w:val="ListParagraph"/>
        <w:numPr>
          <w:ilvl w:val="0"/>
          <w:numId w:val="1"/>
        </w:numPr>
        <w:tabs>
          <w:tab w:val="left" w:pos="1039"/>
        </w:tabs>
        <w:spacing w:line="247" w:lineRule="auto"/>
        <w:ind w:right="134"/>
        <w:rPr>
          <w:sz w:val="24"/>
        </w:rPr>
      </w:pPr>
      <w:r>
        <w:rPr>
          <w:w w:val="110"/>
          <w:sz w:val="24"/>
        </w:rPr>
        <w:t>The Tenderers are advised to note the Eligibility criteria and Qualification criteria</w:t>
      </w:r>
      <w:r>
        <w:rPr>
          <w:spacing w:val="40"/>
          <w:w w:val="110"/>
          <w:sz w:val="24"/>
        </w:rPr>
        <w:t xml:space="preserve"> </w:t>
      </w:r>
      <w:r>
        <w:rPr>
          <w:w w:val="110"/>
          <w:sz w:val="24"/>
        </w:rPr>
        <w:t>specified</w:t>
      </w:r>
      <w:r>
        <w:rPr>
          <w:spacing w:val="40"/>
          <w:w w:val="110"/>
          <w:sz w:val="24"/>
        </w:rPr>
        <w:t xml:space="preserve"> </w:t>
      </w:r>
      <w:r>
        <w:rPr>
          <w:w w:val="110"/>
          <w:sz w:val="24"/>
        </w:rPr>
        <w:t>in</w:t>
      </w:r>
      <w:r>
        <w:rPr>
          <w:spacing w:val="40"/>
          <w:w w:val="110"/>
          <w:sz w:val="24"/>
        </w:rPr>
        <w:t xml:space="preserve"> </w:t>
      </w:r>
      <w:r>
        <w:rPr>
          <w:w w:val="110"/>
          <w:sz w:val="24"/>
        </w:rPr>
        <w:t>the</w:t>
      </w:r>
      <w:r>
        <w:rPr>
          <w:spacing w:val="40"/>
          <w:w w:val="110"/>
          <w:sz w:val="24"/>
        </w:rPr>
        <w:t xml:space="preserve"> </w:t>
      </w:r>
      <w:r>
        <w:rPr>
          <w:w w:val="110"/>
          <w:sz w:val="24"/>
        </w:rPr>
        <w:t>Tender</w:t>
      </w:r>
      <w:r>
        <w:rPr>
          <w:spacing w:val="40"/>
          <w:w w:val="110"/>
          <w:sz w:val="24"/>
        </w:rPr>
        <w:t xml:space="preserve"> </w:t>
      </w:r>
      <w:r>
        <w:rPr>
          <w:w w:val="110"/>
          <w:sz w:val="24"/>
        </w:rPr>
        <w:t>Document</w:t>
      </w:r>
      <w:r>
        <w:rPr>
          <w:spacing w:val="40"/>
          <w:w w:val="110"/>
          <w:sz w:val="24"/>
        </w:rPr>
        <w:t xml:space="preserve"> </w:t>
      </w:r>
      <w:r>
        <w:rPr>
          <w:w w:val="110"/>
          <w:sz w:val="24"/>
        </w:rPr>
        <w:t>to</w:t>
      </w:r>
      <w:r>
        <w:rPr>
          <w:spacing w:val="40"/>
          <w:w w:val="110"/>
          <w:sz w:val="24"/>
        </w:rPr>
        <w:t xml:space="preserve"> </w:t>
      </w:r>
      <w:r>
        <w:rPr>
          <w:w w:val="110"/>
          <w:sz w:val="24"/>
        </w:rPr>
        <w:t>qualify</w:t>
      </w:r>
      <w:r>
        <w:rPr>
          <w:spacing w:val="40"/>
          <w:w w:val="110"/>
          <w:sz w:val="24"/>
        </w:rPr>
        <w:t xml:space="preserve"> </w:t>
      </w:r>
      <w:r>
        <w:rPr>
          <w:w w:val="110"/>
          <w:sz w:val="24"/>
        </w:rPr>
        <w:t>for</w:t>
      </w:r>
      <w:r>
        <w:rPr>
          <w:spacing w:val="40"/>
          <w:w w:val="110"/>
          <w:sz w:val="24"/>
        </w:rPr>
        <w:t xml:space="preserve"> </w:t>
      </w:r>
      <w:r>
        <w:rPr>
          <w:w w:val="110"/>
          <w:sz w:val="24"/>
        </w:rPr>
        <w:t>award</w:t>
      </w:r>
      <w:r>
        <w:rPr>
          <w:spacing w:val="40"/>
          <w:w w:val="110"/>
          <w:sz w:val="24"/>
        </w:rPr>
        <w:t xml:space="preserve"> </w:t>
      </w:r>
      <w:r>
        <w:rPr>
          <w:w w:val="110"/>
          <w:sz w:val="24"/>
        </w:rPr>
        <w:t>of</w:t>
      </w:r>
      <w:r>
        <w:rPr>
          <w:spacing w:val="40"/>
          <w:w w:val="110"/>
          <w:sz w:val="24"/>
        </w:rPr>
        <w:t xml:space="preserve"> </w:t>
      </w:r>
      <w:r>
        <w:rPr>
          <w:w w:val="110"/>
          <w:sz w:val="24"/>
        </w:rPr>
        <w:t>the Contract. The tenderers shall upload all the documentary evidences/supporting documents in respect of qualifying requirements and other</w:t>
      </w:r>
      <w:r>
        <w:rPr>
          <w:spacing w:val="40"/>
          <w:w w:val="110"/>
          <w:sz w:val="24"/>
        </w:rPr>
        <w:t xml:space="preserve"> </w:t>
      </w:r>
      <w:r>
        <w:rPr>
          <w:w w:val="110"/>
          <w:sz w:val="24"/>
        </w:rPr>
        <w:t>requirements</w:t>
      </w:r>
      <w:r>
        <w:rPr>
          <w:spacing w:val="40"/>
          <w:w w:val="110"/>
          <w:sz w:val="24"/>
        </w:rPr>
        <w:t xml:space="preserve"> </w:t>
      </w:r>
      <w:r>
        <w:rPr>
          <w:w w:val="110"/>
          <w:sz w:val="24"/>
        </w:rPr>
        <w:t>specified</w:t>
      </w:r>
      <w:r>
        <w:rPr>
          <w:spacing w:val="40"/>
          <w:w w:val="110"/>
          <w:sz w:val="24"/>
        </w:rPr>
        <w:t xml:space="preserve"> </w:t>
      </w:r>
      <w:r>
        <w:rPr>
          <w:w w:val="110"/>
          <w:sz w:val="24"/>
        </w:rPr>
        <w:t>in</w:t>
      </w:r>
      <w:r>
        <w:rPr>
          <w:spacing w:val="40"/>
          <w:w w:val="110"/>
          <w:sz w:val="24"/>
        </w:rPr>
        <w:t xml:space="preserve"> </w:t>
      </w:r>
      <w:r>
        <w:rPr>
          <w:w w:val="110"/>
          <w:sz w:val="24"/>
        </w:rPr>
        <w:t>the</w:t>
      </w:r>
      <w:r>
        <w:rPr>
          <w:spacing w:val="40"/>
          <w:w w:val="110"/>
          <w:sz w:val="24"/>
        </w:rPr>
        <w:t xml:space="preserve"> </w:t>
      </w:r>
      <w:r>
        <w:rPr>
          <w:w w:val="110"/>
          <w:sz w:val="24"/>
        </w:rPr>
        <w:t>tender</w:t>
      </w:r>
      <w:r>
        <w:rPr>
          <w:spacing w:val="40"/>
          <w:w w:val="110"/>
          <w:sz w:val="24"/>
        </w:rPr>
        <w:t xml:space="preserve"> </w:t>
      </w:r>
      <w:r>
        <w:rPr>
          <w:w w:val="110"/>
          <w:sz w:val="24"/>
        </w:rPr>
        <w:t>document</w:t>
      </w:r>
      <w:r>
        <w:rPr>
          <w:spacing w:val="40"/>
          <w:w w:val="110"/>
          <w:sz w:val="24"/>
        </w:rPr>
        <w:t xml:space="preserve"> </w:t>
      </w:r>
      <w:r>
        <w:rPr>
          <w:w w:val="110"/>
          <w:sz w:val="24"/>
        </w:rPr>
        <w:t>through</w:t>
      </w:r>
      <w:r>
        <w:rPr>
          <w:spacing w:val="40"/>
          <w:w w:val="110"/>
          <w:sz w:val="24"/>
        </w:rPr>
        <w:t xml:space="preserve"> </w:t>
      </w:r>
      <w:r>
        <w:rPr>
          <w:w w:val="110"/>
          <w:sz w:val="24"/>
        </w:rPr>
        <w:t>electronic mode only and no hard copies will be accepted except the original Power of Attorney and the original Bank Guarantee towards Earnest Money Deposit (EMD)</w:t>
      </w:r>
      <w:r>
        <w:rPr>
          <w:spacing w:val="40"/>
          <w:w w:val="110"/>
          <w:sz w:val="24"/>
        </w:rPr>
        <w:t xml:space="preserve"> </w:t>
      </w:r>
      <w:r>
        <w:rPr>
          <w:w w:val="110"/>
          <w:sz w:val="24"/>
        </w:rPr>
        <w:t>(if</w:t>
      </w:r>
      <w:r>
        <w:rPr>
          <w:spacing w:val="40"/>
          <w:w w:val="110"/>
          <w:sz w:val="24"/>
        </w:rPr>
        <w:t xml:space="preserve"> </w:t>
      </w:r>
      <w:r>
        <w:rPr>
          <w:w w:val="110"/>
          <w:sz w:val="24"/>
        </w:rPr>
        <w:t>any),</w:t>
      </w:r>
      <w:r>
        <w:rPr>
          <w:spacing w:val="40"/>
          <w:w w:val="110"/>
          <w:sz w:val="24"/>
        </w:rPr>
        <w:t xml:space="preserve"> </w:t>
      </w:r>
      <w:r>
        <w:rPr>
          <w:w w:val="110"/>
          <w:sz w:val="24"/>
        </w:rPr>
        <w:t>which</w:t>
      </w:r>
      <w:r>
        <w:rPr>
          <w:spacing w:val="40"/>
          <w:w w:val="110"/>
          <w:sz w:val="24"/>
        </w:rPr>
        <w:t xml:space="preserve"> </w:t>
      </w:r>
      <w:r>
        <w:rPr>
          <w:w w:val="110"/>
          <w:sz w:val="24"/>
        </w:rPr>
        <w:t>shall</w:t>
      </w:r>
      <w:r>
        <w:rPr>
          <w:spacing w:val="40"/>
          <w:w w:val="110"/>
          <w:sz w:val="24"/>
        </w:rPr>
        <w:t xml:space="preserve"> </w:t>
      </w:r>
      <w:r>
        <w:rPr>
          <w:w w:val="110"/>
          <w:sz w:val="24"/>
        </w:rPr>
        <w:t>be</w:t>
      </w:r>
      <w:r>
        <w:rPr>
          <w:spacing w:val="40"/>
          <w:w w:val="110"/>
          <w:sz w:val="24"/>
        </w:rPr>
        <w:t xml:space="preserve"> </w:t>
      </w:r>
      <w:r>
        <w:rPr>
          <w:w w:val="110"/>
          <w:sz w:val="24"/>
        </w:rPr>
        <w:t>submitted</w:t>
      </w:r>
      <w:r>
        <w:rPr>
          <w:spacing w:val="40"/>
          <w:w w:val="110"/>
          <w:sz w:val="24"/>
        </w:rPr>
        <w:t xml:space="preserve"> </w:t>
      </w:r>
      <w:r>
        <w:rPr>
          <w:w w:val="110"/>
          <w:sz w:val="24"/>
        </w:rPr>
        <w:t>in</w:t>
      </w:r>
      <w:r>
        <w:rPr>
          <w:spacing w:val="40"/>
          <w:w w:val="110"/>
          <w:sz w:val="24"/>
        </w:rPr>
        <w:t xml:space="preserve"> </w:t>
      </w:r>
      <w:r>
        <w:rPr>
          <w:w w:val="110"/>
          <w:sz w:val="24"/>
        </w:rPr>
        <w:t>original</w:t>
      </w:r>
      <w:r>
        <w:rPr>
          <w:spacing w:val="40"/>
          <w:w w:val="110"/>
          <w:sz w:val="24"/>
        </w:rPr>
        <w:t xml:space="preserve"> </w:t>
      </w:r>
      <w:r>
        <w:rPr>
          <w:w w:val="110"/>
          <w:sz w:val="24"/>
        </w:rPr>
        <w:t>to</w:t>
      </w:r>
      <w:r>
        <w:rPr>
          <w:spacing w:val="40"/>
          <w:w w:val="110"/>
          <w:sz w:val="24"/>
        </w:rPr>
        <w:t xml:space="preserve"> </w:t>
      </w:r>
      <w:r>
        <w:rPr>
          <w:w w:val="110"/>
          <w:sz w:val="24"/>
        </w:rPr>
        <w:t>the</w:t>
      </w:r>
      <w:r>
        <w:rPr>
          <w:spacing w:val="40"/>
          <w:w w:val="110"/>
          <w:sz w:val="24"/>
        </w:rPr>
        <w:t xml:space="preserve"> </w:t>
      </w:r>
      <w:r>
        <w:rPr>
          <w:b/>
          <w:w w:val="110"/>
          <w:sz w:val="24"/>
        </w:rPr>
        <w:t>O/o</w:t>
      </w:r>
      <w:r>
        <w:rPr>
          <w:b/>
          <w:spacing w:val="40"/>
          <w:w w:val="110"/>
          <w:sz w:val="24"/>
        </w:rPr>
        <w:t xml:space="preserve"> </w:t>
      </w:r>
      <w:r>
        <w:rPr>
          <w:b/>
          <w:w w:val="110"/>
          <w:sz w:val="24"/>
        </w:rPr>
        <w:t xml:space="preserve">Chief </w:t>
      </w:r>
      <w:r w:rsidR="00304900">
        <w:rPr>
          <w:b/>
          <w:w w:val="110"/>
          <w:sz w:val="24"/>
        </w:rPr>
        <w:t xml:space="preserve">Engineer Electy., Transmission(Operations)Zone, </w:t>
      </w:r>
      <w:r w:rsidR="000C2192">
        <w:rPr>
          <w:b/>
          <w:w w:val="110"/>
          <w:sz w:val="24"/>
        </w:rPr>
        <w:t xml:space="preserve">Bagalkote </w:t>
      </w:r>
      <w:r>
        <w:rPr>
          <w:w w:val="110"/>
          <w:sz w:val="24"/>
        </w:rPr>
        <w:t>after the last date for submission of Tenders but before opening of</w:t>
      </w:r>
      <w:r>
        <w:rPr>
          <w:spacing w:val="80"/>
          <w:w w:val="150"/>
          <w:sz w:val="24"/>
        </w:rPr>
        <w:t xml:space="preserve"> </w:t>
      </w:r>
      <w:r>
        <w:rPr>
          <w:w w:val="110"/>
          <w:sz w:val="24"/>
        </w:rPr>
        <w:t>the Technical Tender.</w:t>
      </w:r>
    </w:p>
    <w:p w14:paraId="6B0C190B" w14:textId="77777777" w:rsidR="00601528" w:rsidRDefault="000112BC">
      <w:pPr>
        <w:pStyle w:val="ListParagraph"/>
        <w:numPr>
          <w:ilvl w:val="0"/>
          <w:numId w:val="1"/>
        </w:numPr>
        <w:tabs>
          <w:tab w:val="left" w:pos="1039"/>
        </w:tabs>
        <w:spacing w:before="185" w:line="247" w:lineRule="auto"/>
        <w:ind w:right="138"/>
        <w:rPr>
          <w:sz w:val="24"/>
        </w:rPr>
      </w:pPr>
      <w:r>
        <w:rPr>
          <w:w w:val="110"/>
          <w:sz w:val="24"/>
        </w:rPr>
        <w:t>Failure to furnish the documentary evidences/supporting documents electronically</w:t>
      </w:r>
      <w:r>
        <w:rPr>
          <w:spacing w:val="40"/>
          <w:w w:val="110"/>
          <w:sz w:val="24"/>
        </w:rPr>
        <w:t xml:space="preserve"> </w:t>
      </w:r>
      <w:r>
        <w:rPr>
          <w:w w:val="110"/>
          <w:sz w:val="24"/>
        </w:rPr>
        <w:t>would</w:t>
      </w:r>
      <w:r>
        <w:rPr>
          <w:spacing w:val="40"/>
          <w:w w:val="110"/>
          <w:sz w:val="24"/>
        </w:rPr>
        <w:t xml:space="preserve"> </w:t>
      </w:r>
      <w:r>
        <w:rPr>
          <w:w w:val="110"/>
          <w:sz w:val="24"/>
        </w:rPr>
        <w:t>result</w:t>
      </w:r>
      <w:r>
        <w:rPr>
          <w:spacing w:val="40"/>
          <w:w w:val="110"/>
          <w:sz w:val="24"/>
        </w:rPr>
        <w:t xml:space="preserve"> </w:t>
      </w:r>
      <w:r>
        <w:rPr>
          <w:w w:val="110"/>
          <w:sz w:val="24"/>
        </w:rPr>
        <w:t>in</w:t>
      </w:r>
      <w:r>
        <w:rPr>
          <w:spacing w:val="40"/>
          <w:w w:val="110"/>
          <w:sz w:val="24"/>
        </w:rPr>
        <w:t xml:space="preserve"> </w:t>
      </w:r>
      <w:r>
        <w:rPr>
          <w:w w:val="110"/>
          <w:sz w:val="24"/>
        </w:rPr>
        <w:t>outright</w:t>
      </w:r>
      <w:r>
        <w:rPr>
          <w:spacing w:val="40"/>
          <w:w w:val="110"/>
          <w:sz w:val="24"/>
        </w:rPr>
        <w:t xml:space="preserve"> </w:t>
      </w:r>
      <w:r>
        <w:rPr>
          <w:w w:val="110"/>
          <w:sz w:val="24"/>
        </w:rPr>
        <w:t>rejection</w:t>
      </w:r>
      <w:r>
        <w:rPr>
          <w:spacing w:val="40"/>
          <w:w w:val="110"/>
          <w:sz w:val="24"/>
        </w:rPr>
        <w:t xml:space="preserve"> </w:t>
      </w:r>
      <w:r>
        <w:rPr>
          <w:w w:val="110"/>
          <w:sz w:val="24"/>
        </w:rPr>
        <w:t>of</w:t>
      </w:r>
      <w:r>
        <w:rPr>
          <w:spacing w:val="40"/>
          <w:w w:val="110"/>
          <w:sz w:val="24"/>
        </w:rPr>
        <w:t xml:space="preserve"> </w:t>
      </w:r>
      <w:r>
        <w:rPr>
          <w:w w:val="110"/>
          <w:sz w:val="24"/>
        </w:rPr>
        <w:t>the</w:t>
      </w:r>
      <w:r>
        <w:rPr>
          <w:spacing w:val="40"/>
          <w:w w:val="110"/>
          <w:sz w:val="24"/>
        </w:rPr>
        <w:t xml:space="preserve"> </w:t>
      </w:r>
      <w:r>
        <w:rPr>
          <w:w w:val="110"/>
          <w:sz w:val="24"/>
        </w:rPr>
        <w:t>offers.</w:t>
      </w:r>
    </w:p>
    <w:p w14:paraId="4A29B341" w14:textId="50A1D881" w:rsidR="00601528" w:rsidRDefault="000112BC">
      <w:pPr>
        <w:pStyle w:val="ListParagraph"/>
        <w:numPr>
          <w:ilvl w:val="0"/>
          <w:numId w:val="1"/>
        </w:numPr>
        <w:tabs>
          <w:tab w:val="left" w:pos="1039"/>
        </w:tabs>
        <w:spacing w:line="247" w:lineRule="auto"/>
        <w:ind w:right="134"/>
        <w:rPr>
          <w:sz w:val="24"/>
        </w:rPr>
      </w:pPr>
      <w:r>
        <w:rPr>
          <w:w w:val="110"/>
          <w:sz w:val="24"/>
        </w:rPr>
        <w:t xml:space="preserve">The technical tender will be opened in the Karnataka Public Procurement Portal on the </w:t>
      </w:r>
      <w:r>
        <w:rPr>
          <w:b/>
          <w:w w:val="110"/>
          <w:sz w:val="24"/>
        </w:rPr>
        <w:t xml:space="preserve">date and time as mentioned </w:t>
      </w:r>
      <w:r>
        <w:rPr>
          <w:w w:val="110"/>
          <w:sz w:val="24"/>
        </w:rPr>
        <w:t xml:space="preserve">in the Karnataka Public Procurement Portal at the office of the </w:t>
      </w:r>
      <w:r w:rsidR="00304900">
        <w:rPr>
          <w:b/>
          <w:w w:val="110"/>
          <w:sz w:val="24"/>
        </w:rPr>
        <w:t xml:space="preserve">Chief Engineer Electy., Transmission(Operations)Zone, </w:t>
      </w:r>
      <w:r w:rsidR="000C2192">
        <w:rPr>
          <w:b/>
          <w:w w:val="110"/>
          <w:sz w:val="24"/>
        </w:rPr>
        <w:t>Bagalkote</w:t>
      </w:r>
      <w:r>
        <w:rPr>
          <w:w w:val="110"/>
          <w:sz w:val="24"/>
        </w:rPr>
        <w:t>.</w:t>
      </w:r>
      <w:r>
        <w:rPr>
          <w:spacing w:val="40"/>
          <w:w w:val="110"/>
          <w:sz w:val="24"/>
        </w:rPr>
        <w:t xml:space="preserve"> </w:t>
      </w:r>
      <w:r>
        <w:rPr>
          <w:w w:val="110"/>
          <w:sz w:val="24"/>
        </w:rPr>
        <w:t>If the office of the Purchaser happens to be closed on the date of opening of the Tenders as specified, the Tenders will be opened on the next working day. Tenderer’s representative may witness electronic bid opening.</w:t>
      </w:r>
    </w:p>
    <w:p w14:paraId="3CCEB2FC" w14:textId="77777777" w:rsidR="00601528" w:rsidRDefault="000112BC">
      <w:pPr>
        <w:pStyle w:val="ListParagraph"/>
        <w:numPr>
          <w:ilvl w:val="0"/>
          <w:numId w:val="1"/>
        </w:numPr>
        <w:tabs>
          <w:tab w:val="left" w:pos="1039"/>
        </w:tabs>
        <w:spacing w:before="187" w:line="247" w:lineRule="auto"/>
        <w:rPr>
          <w:sz w:val="24"/>
        </w:rPr>
      </w:pPr>
      <w:r>
        <w:rPr>
          <w:w w:val="110"/>
          <w:sz w:val="24"/>
        </w:rPr>
        <w:t>All notifications, changes and amendments to the Tender Document will be posted</w:t>
      </w:r>
      <w:r>
        <w:rPr>
          <w:spacing w:val="40"/>
          <w:w w:val="110"/>
          <w:sz w:val="24"/>
        </w:rPr>
        <w:t xml:space="preserve"> </w:t>
      </w:r>
      <w:r>
        <w:rPr>
          <w:w w:val="110"/>
          <w:sz w:val="24"/>
        </w:rPr>
        <w:t>only</w:t>
      </w:r>
      <w:r>
        <w:rPr>
          <w:spacing w:val="40"/>
          <w:w w:val="110"/>
          <w:sz w:val="24"/>
        </w:rPr>
        <w:t xml:space="preserve"> </w:t>
      </w:r>
      <w:r>
        <w:rPr>
          <w:w w:val="110"/>
          <w:sz w:val="24"/>
        </w:rPr>
        <w:t>on</w:t>
      </w:r>
      <w:r>
        <w:rPr>
          <w:spacing w:val="40"/>
          <w:w w:val="110"/>
          <w:sz w:val="24"/>
        </w:rPr>
        <w:t xml:space="preserve"> </w:t>
      </w:r>
      <w:r>
        <w:rPr>
          <w:w w:val="110"/>
          <w:sz w:val="24"/>
        </w:rPr>
        <w:t>the</w:t>
      </w:r>
      <w:r>
        <w:rPr>
          <w:spacing w:val="40"/>
          <w:w w:val="110"/>
          <w:sz w:val="24"/>
        </w:rPr>
        <w:t xml:space="preserve"> </w:t>
      </w:r>
      <w:r>
        <w:rPr>
          <w:w w:val="110"/>
          <w:sz w:val="24"/>
        </w:rPr>
        <w:t>Karnataka</w:t>
      </w:r>
      <w:r>
        <w:rPr>
          <w:spacing w:val="40"/>
          <w:w w:val="110"/>
          <w:sz w:val="24"/>
        </w:rPr>
        <w:t xml:space="preserve"> </w:t>
      </w:r>
      <w:r>
        <w:rPr>
          <w:w w:val="110"/>
          <w:sz w:val="24"/>
        </w:rPr>
        <w:t>Public</w:t>
      </w:r>
      <w:r>
        <w:rPr>
          <w:spacing w:val="40"/>
          <w:w w:val="110"/>
          <w:sz w:val="24"/>
        </w:rPr>
        <w:t xml:space="preserve"> </w:t>
      </w:r>
      <w:r>
        <w:rPr>
          <w:w w:val="110"/>
          <w:sz w:val="24"/>
        </w:rPr>
        <w:t>Procurement</w:t>
      </w:r>
      <w:r>
        <w:rPr>
          <w:spacing w:val="40"/>
          <w:w w:val="110"/>
          <w:sz w:val="24"/>
        </w:rPr>
        <w:t xml:space="preserve"> </w:t>
      </w:r>
      <w:r>
        <w:rPr>
          <w:w w:val="110"/>
          <w:sz w:val="24"/>
        </w:rPr>
        <w:t>Portal</w:t>
      </w:r>
      <w:r>
        <w:rPr>
          <w:spacing w:val="40"/>
          <w:w w:val="110"/>
          <w:sz w:val="24"/>
        </w:rPr>
        <w:t xml:space="preserve"> </w:t>
      </w:r>
      <w:r>
        <w:rPr>
          <w:w w:val="110"/>
          <w:sz w:val="24"/>
        </w:rPr>
        <w:t>which</w:t>
      </w:r>
      <w:r>
        <w:rPr>
          <w:spacing w:val="40"/>
          <w:w w:val="110"/>
          <w:sz w:val="24"/>
        </w:rPr>
        <w:t xml:space="preserve"> </w:t>
      </w:r>
      <w:r>
        <w:rPr>
          <w:w w:val="110"/>
          <w:sz w:val="24"/>
        </w:rPr>
        <w:t>shall</w:t>
      </w:r>
      <w:r>
        <w:rPr>
          <w:spacing w:val="40"/>
          <w:w w:val="110"/>
          <w:sz w:val="24"/>
        </w:rPr>
        <w:t xml:space="preserve"> </w:t>
      </w:r>
      <w:r>
        <w:rPr>
          <w:w w:val="110"/>
          <w:sz w:val="24"/>
        </w:rPr>
        <w:t>form part</w:t>
      </w:r>
      <w:r>
        <w:rPr>
          <w:spacing w:val="40"/>
          <w:w w:val="110"/>
          <w:sz w:val="24"/>
        </w:rPr>
        <w:t xml:space="preserve"> </w:t>
      </w:r>
      <w:r>
        <w:rPr>
          <w:w w:val="110"/>
          <w:sz w:val="24"/>
        </w:rPr>
        <w:t>of</w:t>
      </w:r>
      <w:r>
        <w:rPr>
          <w:spacing w:val="40"/>
          <w:w w:val="110"/>
          <w:sz w:val="24"/>
        </w:rPr>
        <w:t xml:space="preserve"> </w:t>
      </w:r>
      <w:r>
        <w:rPr>
          <w:w w:val="110"/>
          <w:sz w:val="24"/>
        </w:rPr>
        <w:t>the</w:t>
      </w:r>
      <w:r>
        <w:rPr>
          <w:spacing w:val="40"/>
          <w:w w:val="110"/>
          <w:sz w:val="24"/>
        </w:rPr>
        <w:t xml:space="preserve"> </w:t>
      </w:r>
      <w:r>
        <w:rPr>
          <w:w w:val="110"/>
          <w:sz w:val="24"/>
        </w:rPr>
        <w:t>Original</w:t>
      </w:r>
      <w:r>
        <w:rPr>
          <w:spacing w:val="40"/>
          <w:w w:val="110"/>
          <w:sz w:val="24"/>
        </w:rPr>
        <w:t xml:space="preserve"> </w:t>
      </w:r>
      <w:r>
        <w:rPr>
          <w:w w:val="110"/>
          <w:sz w:val="24"/>
        </w:rPr>
        <w:t>Tender</w:t>
      </w:r>
      <w:r>
        <w:rPr>
          <w:spacing w:val="40"/>
          <w:w w:val="110"/>
          <w:sz w:val="24"/>
        </w:rPr>
        <w:t xml:space="preserve"> </w:t>
      </w:r>
      <w:r>
        <w:rPr>
          <w:w w:val="110"/>
          <w:sz w:val="24"/>
        </w:rPr>
        <w:t>Document.</w:t>
      </w:r>
    </w:p>
    <w:p w14:paraId="60B53660" w14:textId="77777777" w:rsidR="00601528" w:rsidRDefault="000112BC">
      <w:pPr>
        <w:pStyle w:val="ListParagraph"/>
        <w:numPr>
          <w:ilvl w:val="0"/>
          <w:numId w:val="1"/>
        </w:numPr>
        <w:tabs>
          <w:tab w:val="left" w:pos="1039"/>
        </w:tabs>
        <w:spacing w:before="185"/>
        <w:ind w:right="0" w:hanging="633"/>
        <w:rPr>
          <w:sz w:val="24"/>
        </w:rPr>
      </w:pPr>
      <w:r>
        <w:rPr>
          <w:w w:val="115"/>
          <w:sz w:val="24"/>
        </w:rPr>
        <w:t>Other</w:t>
      </w:r>
      <w:r>
        <w:rPr>
          <w:spacing w:val="5"/>
          <w:w w:val="115"/>
          <w:sz w:val="24"/>
        </w:rPr>
        <w:t xml:space="preserve"> </w:t>
      </w:r>
      <w:r>
        <w:rPr>
          <w:w w:val="115"/>
          <w:sz w:val="24"/>
        </w:rPr>
        <w:t>details</w:t>
      </w:r>
      <w:r>
        <w:rPr>
          <w:spacing w:val="5"/>
          <w:w w:val="115"/>
          <w:sz w:val="24"/>
        </w:rPr>
        <w:t xml:space="preserve"> </w:t>
      </w:r>
      <w:r>
        <w:rPr>
          <w:w w:val="115"/>
          <w:sz w:val="24"/>
        </w:rPr>
        <w:t>can</w:t>
      </w:r>
      <w:r>
        <w:rPr>
          <w:spacing w:val="5"/>
          <w:w w:val="115"/>
          <w:sz w:val="24"/>
        </w:rPr>
        <w:t xml:space="preserve"> </w:t>
      </w:r>
      <w:r>
        <w:rPr>
          <w:w w:val="115"/>
          <w:sz w:val="24"/>
        </w:rPr>
        <w:t>be</w:t>
      </w:r>
      <w:r>
        <w:rPr>
          <w:spacing w:val="5"/>
          <w:w w:val="115"/>
          <w:sz w:val="24"/>
        </w:rPr>
        <w:t xml:space="preserve"> </w:t>
      </w:r>
      <w:r>
        <w:rPr>
          <w:w w:val="115"/>
          <w:sz w:val="24"/>
        </w:rPr>
        <w:t>seen</w:t>
      </w:r>
      <w:r>
        <w:rPr>
          <w:spacing w:val="5"/>
          <w:w w:val="115"/>
          <w:sz w:val="24"/>
        </w:rPr>
        <w:t xml:space="preserve"> </w:t>
      </w:r>
      <w:r>
        <w:rPr>
          <w:w w:val="115"/>
          <w:sz w:val="24"/>
        </w:rPr>
        <w:t>in</w:t>
      </w:r>
      <w:r>
        <w:rPr>
          <w:spacing w:val="5"/>
          <w:w w:val="115"/>
          <w:sz w:val="24"/>
        </w:rPr>
        <w:t xml:space="preserve"> </w:t>
      </w:r>
      <w:r>
        <w:rPr>
          <w:w w:val="115"/>
          <w:sz w:val="24"/>
        </w:rPr>
        <w:t>the</w:t>
      </w:r>
      <w:r>
        <w:rPr>
          <w:spacing w:val="6"/>
          <w:w w:val="115"/>
          <w:sz w:val="24"/>
        </w:rPr>
        <w:t xml:space="preserve"> </w:t>
      </w:r>
      <w:r>
        <w:rPr>
          <w:w w:val="115"/>
          <w:sz w:val="24"/>
        </w:rPr>
        <w:t>tender</w:t>
      </w:r>
      <w:r>
        <w:rPr>
          <w:spacing w:val="5"/>
          <w:w w:val="115"/>
          <w:sz w:val="24"/>
        </w:rPr>
        <w:t xml:space="preserve"> </w:t>
      </w:r>
      <w:r>
        <w:rPr>
          <w:spacing w:val="-2"/>
          <w:w w:val="115"/>
          <w:sz w:val="24"/>
        </w:rPr>
        <w:t>documents.</w:t>
      </w:r>
    </w:p>
    <w:p w14:paraId="22F3EFFF" w14:textId="77777777" w:rsidR="00601528" w:rsidRDefault="000112BC">
      <w:pPr>
        <w:pStyle w:val="ListParagraph"/>
        <w:numPr>
          <w:ilvl w:val="0"/>
          <w:numId w:val="1"/>
        </w:numPr>
        <w:tabs>
          <w:tab w:val="left" w:pos="1037"/>
          <w:tab w:val="left" w:pos="1039"/>
        </w:tabs>
        <w:spacing w:before="194" w:line="247" w:lineRule="auto"/>
        <w:ind w:right="135"/>
        <w:rPr>
          <w:sz w:val="24"/>
        </w:rPr>
      </w:pPr>
      <w:r>
        <w:rPr>
          <w:w w:val="110"/>
          <w:sz w:val="24"/>
        </w:rPr>
        <w:t>For any additional information or clarification regarding the Tender, the interested Tenderer, may contact office of the undersigned at the address</w:t>
      </w:r>
      <w:r>
        <w:rPr>
          <w:spacing w:val="40"/>
          <w:w w:val="110"/>
          <w:sz w:val="24"/>
        </w:rPr>
        <w:t xml:space="preserve"> </w:t>
      </w:r>
      <w:r>
        <w:rPr>
          <w:w w:val="110"/>
          <w:sz w:val="24"/>
        </w:rPr>
        <w:lastRenderedPageBreak/>
        <w:t>given</w:t>
      </w:r>
      <w:r>
        <w:rPr>
          <w:spacing w:val="40"/>
          <w:w w:val="110"/>
          <w:sz w:val="24"/>
        </w:rPr>
        <w:t xml:space="preserve"> </w:t>
      </w:r>
      <w:r>
        <w:rPr>
          <w:w w:val="110"/>
          <w:sz w:val="24"/>
        </w:rPr>
        <w:t>below</w:t>
      </w:r>
      <w:r>
        <w:rPr>
          <w:spacing w:val="40"/>
          <w:w w:val="110"/>
          <w:sz w:val="24"/>
        </w:rPr>
        <w:t xml:space="preserve"> </w:t>
      </w:r>
      <w:r>
        <w:rPr>
          <w:w w:val="110"/>
          <w:sz w:val="24"/>
        </w:rPr>
        <w:t>on</w:t>
      </w:r>
      <w:r>
        <w:rPr>
          <w:spacing w:val="40"/>
          <w:w w:val="110"/>
          <w:sz w:val="24"/>
        </w:rPr>
        <w:t xml:space="preserve"> </w:t>
      </w:r>
      <w:r>
        <w:rPr>
          <w:w w:val="110"/>
          <w:sz w:val="24"/>
        </w:rPr>
        <w:t>all</w:t>
      </w:r>
      <w:r>
        <w:rPr>
          <w:spacing w:val="40"/>
          <w:w w:val="110"/>
          <w:sz w:val="24"/>
        </w:rPr>
        <w:t xml:space="preserve"> </w:t>
      </w:r>
      <w:r>
        <w:rPr>
          <w:w w:val="110"/>
          <w:sz w:val="24"/>
        </w:rPr>
        <w:t>working</w:t>
      </w:r>
      <w:r>
        <w:rPr>
          <w:spacing w:val="40"/>
          <w:w w:val="110"/>
          <w:sz w:val="24"/>
        </w:rPr>
        <w:t xml:space="preserve"> </w:t>
      </w:r>
      <w:r>
        <w:rPr>
          <w:w w:val="110"/>
          <w:sz w:val="24"/>
        </w:rPr>
        <w:t>days</w:t>
      </w:r>
      <w:r>
        <w:rPr>
          <w:spacing w:val="40"/>
          <w:w w:val="110"/>
          <w:sz w:val="24"/>
        </w:rPr>
        <w:t xml:space="preserve"> </w:t>
      </w:r>
      <w:r>
        <w:rPr>
          <w:w w:val="110"/>
          <w:sz w:val="24"/>
        </w:rPr>
        <w:t>during</w:t>
      </w:r>
      <w:r>
        <w:rPr>
          <w:spacing w:val="40"/>
          <w:w w:val="110"/>
          <w:sz w:val="24"/>
        </w:rPr>
        <w:t xml:space="preserve"> </w:t>
      </w:r>
      <w:r>
        <w:rPr>
          <w:w w:val="110"/>
          <w:sz w:val="24"/>
        </w:rPr>
        <w:t>office</w:t>
      </w:r>
      <w:r>
        <w:rPr>
          <w:spacing w:val="40"/>
          <w:w w:val="110"/>
          <w:sz w:val="24"/>
        </w:rPr>
        <w:t xml:space="preserve"> </w:t>
      </w:r>
      <w:r>
        <w:rPr>
          <w:w w:val="110"/>
          <w:sz w:val="24"/>
        </w:rPr>
        <w:t>hours.</w:t>
      </w:r>
    </w:p>
    <w:p w14:paraId="034ACB6E" w14:textId="77777777" w:rsidR="00601528" w:rsidRDefault="000112BC">
      <w:pPr>
        <w:pStyle w:val="ListParagraph"/>
        <w:numPr>
          <w:ilvl w:val="0"/>
          <w:numId w:val="1"/>
        </w:numPr>
        <w:tabs>
          <w:tab w:val="left" w:pos="1037"/>
          <w:tab w:val="left" w:pos="1039"/>
        </w:tabs>
        <w:spacing w:line="247" w:lineRule="auto"/>
        <w:rPr>
          <w:sz w:val="24"/>
        </w:rPr>
      </w:pPr>
      <w:r>
        <w:rPr>
          <w:w w:val="110"/>
          <w:sz w:val="24"/>
        </w:rPr>
        <w:t>The Purchaser reserves the right to accept or reject or cancel any or all the Tenders or to abandon the procurement without assigning any reasons</w:t>
      </w:r>
      <w:r>
        <w:rPr>
          <w:spacing w:val="40"/>
          <w:w w:val="110"/>
          <w:sz w:val="24"/>
        </w:rPr>
        <w:t xml:space="preserve"> </w:t>
      </w:r>
      <w:r>
        <w:rPr>
          <w:w w:val="110"/>
          <w:sz w:val="24"/>
        </w:rPr>
        <w:t>thereof.</w:t>
      </w:r>
      <w:r>
        <w:rPr>
          <w:spacing w:val="40"/>
          <w:w w:val="110"/>
          <w:sz w:val="24"/>
        </w:rPr>
        <w:t xml:space="preserve"> </w:t>
      </w:r>
      <w:r>
        <w:rPr>
          <w:w w:val="110"/>
          <w:sz w:val="24"/>
        </w:rPr>
        <w:t>Such</w:t>
      </w:r>
      <w:r>
        <w:rPr>
          <w:spacing w:val="40"/>
          <w:w w:val="110"/>
          <w:sz w:val="24"/>
        </w:rPr>
        <w:t xml:space="preserve"> </w:t>
      </w:r>
      <w:r>
        <w:rPr>
          <w:w w:val="110"/>
          <w:sz w:val="24"/>
        </w:rPr>
        <w:t>decision</w:t>
      </w:r>
      <w:r>
        <w:rPr>
          <w:spacing w:val="40"/>
          <w:w w:val="110"/>
          <w:sz w:val="24"/>
        </w:rPr>
        <w:t xml:space="preserve"> </w:t>
      </w:r>
      <w:r>
        <w:rPr>
          <w:w w:val="110"/>
          <w:sz w:val="24"/>
        </w:rPr>
        <w:t>by</w:t>
      </w:r>
      <w:r>
        <w:rPr>
          <w:spacing w:val="40"/>
          <w:w w:val="110"/>
          <w:sz w:val="24"/>
        </w:rPr>
        <w:t xml:space="preserve"> </w:t>
      </w:r>
      <w:r>
        <w:rPr>
          <w:w w:val="110"/>
          <w:sz w:val="24"/>
        </w:rPr>
        <w:t>Purchaser</w:t>
      </w:r>
      <w:r>
        <w:rPr>
          <w:spacing w:val="80"/>
          <w:w w:val="110"/>
          <w:sz w:val="24"/>
        </w:rPr>
        <w:t xml:space="preserve"> </w:t>
      </w:r>
      <w:r>
        <w:rPr>
          <w:w w:val="110"/>
          <w:sz w:val="24"/>
        </w:rPr>
        <w:t>shall</w:t>
      </w:r>
      <w:r>
        <w:rPr>
          <w:spacing w:val="40"/>
          <w:w w:val="110"/>
          <w:sz w:val="24"/>
        </w:rPr>
        <w:t xml:space="preserve"> </w:t>
      </w:r>
      <w:r>
        <w:rPr>
          <w:w w:val="110"/>
          <w:sz w:val="24"/>
        </w:rPr>
        <w:t>not</w:t>
      </w:r>
      <w:r>
        <w:rPr>
          <w:spacing w:val="40"/>
          <w:w w:val="110"/>
          <w:sz w:val="24"/>
        </w:rPr>
        <w:t xml:space="preserve"> </w:t>
      </w:r>
      <w:r>
        <w:rPr>
          <w:w w:val="110"/>
          <w:sz w:val="24"/>
        </w:rPr>
        <w:t>be</w:t>
      </w:r>
      <w:r>
        <w:rPr>
          <w:spacing w:val="40"/>
          <w:w w:val="110"/>
          <w:sz w:val="24"/>
        </w:rPr>
        <w:t xml:space="preserve"> </w:t>
      </w:r>
      <w:r>
        <w:rPr>
          <w:w w:val="110"/>
          <w:sz w:val="24"/>
        </w:rPr>
        <w:t>subject</w:t>
      </w:r>
      <w:r>
        <w:rPr>
          <w:spacing w:val="40"/>
          <w:w w:val="110"/>
          <w:sz w:val="24"/>
        </w:rPr>
        <w:t xml:space="preserve"> </w:t>
      </w:r>
      <w:r>
        <w:rPr>
          <w:w w:val="110"/>
          <w:sz w:val="24"/>
        </w:rPr>
        <w:t>to</w:t>
      </w:r>
      <w:r>
        <w:rPr>
          <w:spacing w:val="40"/>
          <w:w w:val="110"/>
          <w:sz w:val="24"/>
        </w:rPr>
        <w:t xml:space="preserve"> </w:t>
      </w:r>
      <w:r>
        <w:rPr>
          <w:w w:val="110"/>
          <w:sz w:val="24"/>
        </w:rPr>
        <w:t>question,</w:t>
      </w:r>
      <w:r>
        <w:rPr>
          <w:spacing w:val="40"/>
          <w:w w:val="110"/>
          <w:sz w:val="24"/>
        </w:rPr>
        <w:t xml:space="preserve"> </w:t>
      </w:r>
      <w:r>
        <w:rPr>
          <w:w w:val="110"/>
          <w:sz w:val="24"/>
        </w:rPr>
        <w:t>by</w:t>
      </w:r>
      <w:r>
        <w:rPr>
          <w:spacing w:val="80"/>
          <w:w w:val="110"/>
          <w:sz w:val="24"/>
        </w:rPr>
        <w:t xml:space="preserve"> </w:t>
      </w:r>
      <w:r>
        <w:rPr>
          <w:w w:val="110"/>
          <w:sz w:val="24"/>
        </w:rPr>
        <w:t>any</w:t>
      </w:r>
      <w:r>
        <w:rPr>
          <w:spacing w:val="40"/>
          <w:w w:val="110"/>
          <w:sz w:val="24"/>
        </w:rPr>
        <w:t xml:space="preserve"> </w:t>
      </w:r>
      <w:r>
        <w:rPr>
          <w:w w:val="110"/>
          <w:sz w:val="24"/>
        </w:rPr>
        <w:t>bidder</w:t>
      </w:r>
      <w:r>
        <w:rPr>
          <w:spacing w:val="40"/>
          <w:w w:val="110"/>
          <w:sz w:val="24"/>
        </w:rPr>
        <w:t xml:space="preserve"> </w:t>
      </w:r>
      <w:r>
        <w:rPr>
          <w:w w:val="110"/>
          <w:sz w:val="24"/>
        </w:rPr>
        <w:t>and</w:t>
      </w:r>
      <w:r>
        <w:rPr>
          <w:spacing w:val="40"/>
          <w:w w:val="110"/>
          <w:sz w:val="24"/>
        </w:rPr>
        <w:t xml:space="preserve"> </w:t>
      </w:r>
      <w:r>
        <w:rPr>
          <w:w w:val="110"/>
          <w:sz w:val="24"/>
        </w:rPr>
        <w:t>KPTCL</w:t>
      </w:r>
      <w:r>
        <w:rPr>
          <w:spacing w:val="40"/>
          <w:w w:val="110"/>
          <w:sz w:val="24"/>
        </w:rPr>
        <w:t xml:space="preserve"> </w:t>
      </w:r>
      <w:r>
        <w:rPr>
          <w:w w:val="110"/>
          <w:sz w:val="24"/>
        </w:rPr>
        <w:t>shall</w:t>
      </w:r>
      <w:r>
        <w:rPr>
          <w:spacing w:val="40"/>
          <w:w w:val="110"/>
          <w:sz w:val="24"/>
        </w:rPr>
        <w:t xml:space="preserve"> </w:t>
      </w:r>
      <w:r>
        <w:rPr>
          <w:w w:val="110"/>
          <w:sz w:val="24"/>
        </w:rPr>
        <w:t>bear</w:t>
      </w:r>
      <w:r>
        <w:rPr>
          <w:spacing w:val="40"/>
          <w:w w:val="110"/>
          <w:sz w:val="24"/>
        </w:rPr>
        <w:t xml:space="preserve"> </w:t>
      </w:r>
      <w:r>
        <w:rPr>
          <w:w w:val="110"/>
          <w:sz w:val="24"/>
        </w:rPr>
        <w:t>no</w:t>
      </w:r>
      <w:r>
        <w:rPr>
          <w:spacing w:val="40"/>
          <w:w w:val="110"/>
          <w:sz w:val="24"/>
        </w:rPr>
        <w:t xml:space="preserve"> </w:t>
      </w:r>
      <w:r>
        <w:rPr>
          <w:w w:val="110"/>
          <w:sz w:val="24"/>
        </w:rPr>
        <w:t>liability</w:t>
      </w:r>
      <w:r>
        <w:rPr>
          <w:spacing w:val="40"/>
          <w:w w:val="110"/>
          <w:sz w:val="24"/>
        </w:rPr>
        <w:t xml:space="preserve"> </w:t>
      </w:r>
      <w:r>
        <w:rPr>
          <w:w w:val="110"/>
          <w:sz w:val="24"/>
        </w:rPr>
        <w:t>whatsoever</w:t>
      </w:r>
      <w:r>
        <w:rPr>
          <w:spacing w:val="40"/>
          <w:w w:val="110"/>
          <w:sz w:val="24"/>
        </w:rPr>
        <w:t xml:space="preserve"> </w:t>
      </w:r>
      <w:r>
        <w:rPr>
          <w:w w:val="110"/>
          <w:sz w:val="24"/>
        </w:rPr>
        <w:t>consequent</w:t>
      </w:r>
      <w:r>
        <w:rPr>
          <w:spacing w:val="40"/>
          <w:w w:val="110"/>
          <w:sz w:val="24"/>
        </w:rPr>
        <w:t xml:space="preserve"> </w:t>
      </w:r>
      <w:r>
        <w:rPr>
          <w:w w:val="110"/>
          <w:sz w:val="24"/>
        </w:rPr>
        <w:t>to such a decision.</w:t>
      </w:r>
    </w:p>
    <w:p w14:paraId="676ADA81" w14:textId="77777777" w:rsidR="00601528" w:rsidRDefault="000112BC">
      <w:pPr>
        <w:spacing w:before="270"/>
        <w:ind w:left="4844" w:right="31"/>
        <w:jc w:val="center"/>
        <w:rPr>
          <w:b/>
          <w:sz w:val="24"/>
        </w:rPr>
      </w:pPr>
      <w:r>
        <w:rPr>
          <w:b/>
          <w:w w:val="105"/>
          <w:sz w:val="24"/>
        </w:rPr>
        <w:t>-</w:t>
      </w:r>
      <w:r>
        <w:rPr>
          <w:b/>
          <w:spacing w:val="-4"/>
          <w:w w:val="110"/>
          <w:sz w:val="24"/>
        </w:rPr>
        <w:t>sd/-</w:t>
      </w:r>
    </w:p>
    <w:p w14:paraId="094D72C4" w14:textId="77777777" w:rsidR="00FE3753" w:rsidRDefault="00FE3753" w:rsidP="00FE3753">
      <w:pPr>
        <w:spacing w:before="2"/>
        <w:ind w:left="5785"/>
        <w:rPr>
          <w:b/>
          <w:w w:val="110"/>
          <w:sz w:val="24"/>
        </w:rPr>
      </w:pPr>
      <w:r>
        <w:rPr>
          <w:b/>
          <w:w w:val="110"/>
          <w:sz w:val="24"/>
        </w:rPr>
        <w:t xml:space="preserve">      Chief Engineer Electy., Transmission(Operations)Zone,                                    </w:t>
      </w:r>
    </w:p>
    <w:p w14:paraId="7B3882E5" w14:textId="5199F392" w:rsidR="00601528" w:rsidRDefault="00FE3753" w:rsidP="00FE3753">
      <w:pPr>
        <w:spacing w:before="2"/>
        <w:ind w:left="5785"/>
        <w:rPr>
          <w:b/>
          <w:sz w:val="24"/>
        </w:rPr>
      </w:pPr>
      <w:r>
        <w:rPr>
          <w:b/>
          <w:w w:val="110"/>
          <w:sz w:val="24"/>
        </w:rPr>
        <w:t xml:space="preserve">                </w:t>
      </w:r>
      <w:r w:rsidR="000009CD">
        <w:rPr>
          <w:b/>
          <w:w w:val="110"/>
          <w:sz w:val="24"/>
        </w:rPr>
        <w:t xml:space="preserve">  </w:t>
      </w:r>
      <w:r w:rsidR="000C2192">
        <w:rPr>
          <w:b/>
          <w:w w:val="110"/>
          <w:sz w:val="24"/>
        </w:rPr>
        <w:t>Bagalkote</w:t>
      </w:r>
    </w:p>
    <w:sectPr w:rsidR="00601528">
      <w:footerReference w:type="default" r:id="rId13"/>
      <w:pgSz w:w="12240" w:h="15840"/>
      <w:pgMar w:top="860" w:right="1080" w:bottom="980" w:left="1080" w:header="0" w:footer="78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E2338" w14:textId="77777777" w:rsidR="00F41F21" w:rsidRDefault="00F41F21">
      <w:r>
        <w:separator/>
      </w:r>
    </w:p>
  </w:endnote>
  <w:endnote w:type="continuationSeparator" w:id="0">
    <w:p w14:paraId="20504646" w14:textId="77777777" w:rsidR="00F41F21" w:rsidRDefault="00F41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udi 05 e">
    <w:panose1 w:val="02000000000000000000"/>
    <w:charset w:val="00"/>
    <w:family w:val="auto"/>
    <w:pitch w:val="variable"/>
    <w:sig w:usb0="8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2C4BE" w14:textId="77777777" w:rsidR="00601528" w:rsidRDefault="000112BC">
    <w:pPr>
      <w:pStyle w:val="BodyText"/>
      <w:spacing w:before="0" w:line="14" w:lineRule="auto"/>
      <w:ind w:left="0" w:firstLine="0"/>
      <w:jc w:val="left"/>
      <w:rPr>
        <w:sz w:val="20"/>
      </w:rPr>
    </w:pPr>
    <w:r>
      <w:rPr>
        <w:noProof/>
        <w:sz w:val="20"/>
        <w:lang w:val="en-IN" w:eastAsia="en-IN"/>
      </w:rPr>
      <mc:AlternateContent>
        <mc:Choice Requires="wps">
          <w:drawing>
            <wp:anchor distT="0" distB="0" distL="0" distR="0" simplePos="0" relativeHeight="251656192" behindDoc="1" locked="0" layoutInCell="1" allowOverlap="1" wp14:anchorId="345A34F3" wp14:editId="03AE26C6">
              <wp:simplePos x="0" y="0"/>
              <wp:positionH relativeFrom="page">
                <wp:posOffset>1183944</wp:posOffset>
              </wp:positionH>
              <wp:positionV relativeFrom="page">
                <wp:posOffset>9417542</wp:posOffset>
              </wp:positionV>
              <wp:extent cx="1926589" cy="17399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26589" cy="173990"/>
                      </a:xfrm>
                      <a:prstGeom prst="rect">
                        <a:avLst/>
                      </a:prstGeom>
                    </wps:spPr>
                    <wps:txbx>
                      <w:txbxContent>
                        <w:p w14:paraId="3547D08A" w14:textId="43EB94ED" w:rsidR="00601528" w:rsidRDefault="000112BC">
                          <w:pPr>
                            <w:spacing w:before="17"/>
                            <w:ind w:left="20"/>
                            <w:rPr>
                              <w:sz w:val="20"/>
                            </w:rPr>
                          </w:pPr>
                          <w:r>
                            <w:rPr>
                              <w:w w:val="110"/>
                              <w:sz w:val="20"/>
                            </w:rPr>
                            <w:t>IFT-</w:t>
                          </w:r>
                          <w:r w:rsidR="00EF6816">
                            <w:rPr>
                              <w:w w:val="110"/>
                              <w:sz w:val="20"/>
                            </w:rPr>
                            <w:t xml:space="preserve"> </w:t>
                          </w:r>
                          <w:r w:rsidR="00071E41">
                            <w:rPr>
                              <w:w w:val="110"/>
                              <w:sz w:val="20"/>
                            </w:rPr>
                            <w:t>48V Battery set</w:t>
                          </w:r>
                        </w:p>
                      </w:txbxContent>
                    </wps:txbx>
                    <wps:bodyPr wrap="square" lIns="0" tIns="0" rIns="0" bIns="0" rtlCol="0">
                      <a:noAutofit/>
                    </wps:bodyPr>
                  </wps:wsp>
                </a:graphicData>
              </a:graphic>
            </wp:anchor>
          </w:drawing>
        </mc:Choice>
        <mc:Fallback>
          <w:pict>
            <v:shapetype w14:anchorId="345A34F3" id="_x0000_t202" coordsize="21600,21600" o:spt="202" path="m,l,21600r21600,l21600,xe">
              <v:stroke joinstyle="miter"/>
              <v:path gradientshapeok="t" o:connecttype="rect"/>
            </v:shapetype>
            <v:shape id="Textbox 1" o:spid="_x0000_s1026" type="#_x0000_t202" style="position:absolute;margin-left:93.2pt;margin-top:741.55pt;width:151.7pt;height:13.7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" filled="f" stroked="f">
              <v:textbox inset="0,0,0,0">
                <w:txbxContent>
                  <w:p w14:paraId="3547D08A" w14:textId="43EB94ED" w:rsidR="00601528" w:rsidRDefault="000112BC">
                    <w:pPr>
                      <w:spacing w:before="17"/>
                      <w:ind w:left="20"/>
                      <w:rPr>
                        <w:sz w:val="20"/>
                      </w:rPr>
                    </w:pPr>
                    <w:r>
                      <w:rPr>
                        <w:w w:val="110"/>
                        <w:sz w:val="20"/>
                      </w:rPr>
                      <w:t>IFT-</w:t>
                    </w:r>
                    <w:r w:rsidR="00EF6816">
                      <w:rPr>
                        <w:w w:val="110"/>
                        <w:sz w:val="20"/>
                      </w:rPr>
                      <w:t xml:space="preserve"> </w:t>
                    </w:r>
                    <w:r w:rsidR="00071E41">
                      <w:rPr>
                        <w:w w:val="110"/>
                        <w:sz w:val="20"/>
                      </w:rPr>
                      <w:t>48V Battery set</w:t>
                    </w:r>
                  </w:p>
                </w:txbxContent>
              </v:textbox>
              <w10:wrap anchorx="page" anchory="page"/>
            </v:shape>
          </w:pict>
        </mc:Fallback>
      </mc:AlternateContent>
    </w:r>
    <w:r>
      <w:rPr>
        <w:noProof/>
        <w:sz w:val="20"/>
        <w:lang w:val="en-IN" w:eastAsia="en-IN"/>
      </w:rPr>
      <mc:AlternateContent>
        <mc:Choice Requires="wps">
          <w:drawing>
            <wp:anchor distT="0" distB="0" distL="0" distR="0" simplePos="0" relativeHeight="251658240" behindDoc="1" locked="0" layoutInCell="1" allowOverlap="1" wp14:anchorId="4B121AE6" wp14:editId="109EC066">
              <wp:simplePos x="0" y="0"/>
              <wp:positionH relativeFrom="page">
                <wp:posOffset>6882383</wp:posOffset>
              </wp:positionH>
              <wp:positionV relativeFrom="page">
                <wp:posOffset>9417542</wp:posOffset>
              </wp:positionV>
              <wp:extent cx="167640" cy="17399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640" cy="173990"/>
                      </a:xfrm>
                      <a:prstGeom prst="rect">
                        <a:avLst/>
                      </a:prstGeom>
                    </wps:spPr>
                    <wps:txbx>
                      <w:txbxContent>
                        <w:p w14:paraId="76406C76" w14:textId="77777777" w:rsidR="00601528" w:rsidRDefault="000112BC">
                          <w:pPr>
                            <w:spacing w:before="17"/>
                            <w:ind w:left="60"/>
                            <w:rPr>
                              <w:sz w:val="20"/>
                            </w:rPr>
                          </w:pPr>
                          <w:r>
                            <w:rPr>
                              <w:spacing w:val="-10"/>
                              <w:w w:val="110"/>
                              <w:sz w:val="20"/>
                            </w:rPr>
                            <w:fldChar w:fldCharType="begin"/>
                          </w:r>
                          <w:r>
                            <w:rPr>
                              <w:spacing w:val="-10"/>
                              <w:w w:val="110"/>
                              <w:sz w:val="20"/>
                            </w:rPr>
                            <w:instrText xml:space="preserve"> PAGE </w:instrText>
                          </w:r>
                          <w:r>
                            <w:rPr>
                              <w:spacing w:val="-10"/>
                              <w:w w:val="110"/>
                              <w:sz w:val="20"/>
                            </w:rPr>
                            <w:fldChar w:fldCharType="separate"/>
                          </w:r>
                          <w:r w:rsidR="007577CB">
                            <w:rPr>
                              <w:noProof/>
                              <w:spacing w:val="-10"/>
                              <w:w w:val="110"/>
                              <w:sz w:val="20"/>
                            </w:rPr>
                            <w:t>1</w:t>
                          </w:r>
                          <w:r>
                            <w:rPr>
                              <w:spacing w:val="-10"/>
                              <w:w w:val="110"/>
                              <w:sz w:val="20"/>
                            </w:rPr>
                            <w:fldChar w:fldCharType="end"/>
                          </w:r>
                        </w:p>
                      </w:txbxContent>
                    </wps:txbx>
                    <wps:bodyPr wrap="square" lIns="0" tIns="0" rIns="0" bIns="0" rtlCol="0">
                      <a:noAutofit/>
                    </wps:bodyPr>
                  </wps:wsp>
                </a:graphicData>
              </a:graphic>
            </wp:anchor>
          </w:drawing>
        </mc:Choice>
        <mc:Fallback>
          <w:pict>
            <v:shape w14:anchorId="4B121AE6" id="Textbox 2" o:spid="_x0000_s1027" type="#_x0000_t202" style="position:absolute;margin-left:541.9pt;margin-top:741.55pt;width:13.2pt;height:13.7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" filled="f" stroked="f">
              <v:textbox inset="0,0,0,0">
                <w:txbxContent>
                  <w:p w14:paraId="76406C76" w14:textId="77777777" w:rsidR="00601528" w:rsidRDefault="000112BC">
                    <w:pPr>
                      <w:spacing w:before="17"/>
                      <w:ind w:left="60"/>
                      <w:rPr>
                        <w:sz w:val="20"/>
                      </w:rPr>
                    </w:pPr>
                    <w:r>
                      <w:rPr>
                        <w:spacing w:val="-10"/>
                        <w:w w:val="110"/>
                        <w:sz w:val="20"/>
                      </w:rPr>
                      <w:fldChar w:fldCharType="begin"/>
                    </w:r>
                    <w:r>
                      <w:rPr>
                        <w:spacing w:val="-10"/>
                        <w:w w:val="110"/>
                        <w:sz w:val="20"/>
                      </w:rPr>
                      <w:instrText xml:space="preserve"> PAGE </w:instrText>
                    </w:r>
                    <w:r>
                      <w:rPr>
                        <w:spacing w:val="-10"/>
                        <w:w w:val="110"/>
                        <w:sz w:val="20"/>
                      </w:rPr>
                      <w:fldChar w:fldCharType="separate"/>
                    </w:r>
                    <w:r w:rsidR="007577CB">
                      <w:rPr>
                        <w:noProof/>
                        <w:spacing w:val="-10"/>
                        <w:w w:val="110"/>
                        <w:sz w:val="20"/>
                      </w:rPr>
                      <w:t>1</w:t>
                    </w:r>
                    <w:r>
                      <w:rPr>
                        <w:spacing w:val="-10"/>
                        <w:w w:val="1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68902" w14:textId="77777777" w:rsidR="00F41F21" w:rsidRDefault="00F41F21">
      <w:r>
        <w:separator/>
      </w:r>
    </w:p>
  </w:footnote>
  <w:footnote w:type="continuationSeparator" w:id="0">
    <w:p w14:paraId="0136C525" w14:textId="77777777" w:rsidR="00F41F21" w:rsidRDefault="00F41F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D52096"/>
    <w:multiLevelType w:val="hybridMultilevel"/>
    <w:tmpl w:val="8A705AD2"/>
    <w:lvl w:ilvl="0" w:tplc="AE1C0B4E">
      <w:start w:val="1"/>
      <w:numFmt w:val="decimal"/>
      <w:lvlText w:val="%1."/>
      <w:lvlJc w:val="left"/>
      <w:pPr>
        <w:ind w:left="1039" w:hanging="634"/>
      </w:pPr>
      <w:rPr>
        <w:rFonts w:hint="default"/>
        <w:spacing w:val="0"/>
        <w:w w:val="123"/>
        <w:lang w:val="en-US" w:eastAsia="en-US" w:bidi="ar-SA"/>
      </w:rPr>
    </w:lvl>
    <w:lvl w:ilvl="1" w:tplc="2566FE38">
      <w:numFmt w:val="bullet"/>
      <w:lvlText w:val="•"/>
      <w:lvlJc w:val="left"/>
      <w:pPr>
        <w:ind w:left="1944" w:hanging="634"/>
      </w:pPr>
      <w:rPr>
        <w:rFonts w:hint="default"/>
        <w:lang w:val="en-US" w:eastAsia="en-US" w:bidi="ar-SA"/>
      </w:rPr>
    </w:lvl>
    <w:lvl w:ilvl="2" w:tplc="3C560C04">
      <w:numFmt w:val="bullet"/>
      <w:lvlText w:val="•"/>
      <w:lvlJc w:val="left"/>
      <w:pPr>
        <w:ind w:left="2848" w:hanging="634"/>
      </w:pPr>
      <w:rPr>
        <w:rFonts w:hint="default"/>
        <w:lang w:val="en-US" w:eastAsia="en-US" w:bidi="ar-SA"/>
      </w:rPr>
    </w:lvl>
    <w:lvl w:ilvl="3" w:tplc="75467030">
      <w:numFmt w:val="bullet"/>
      <w:lvlText w:val="•"/>
      <w:lvlJc w:val="left"/>
      <w:pPr>
        <w:ind w:left="3752" w:hanging="634"/>
      </w:pPr>
      <w:rPr>
        <w:rFonts w:hint="default"/>
        <w:lang w:val="en-US" w:eastAsia="en-US" w:bidi="ar-SA"/>
      </w:rPr>
    </w:lvl>
    <w:lvl w:ilvl="4" w:tplc="5CE4FB24">
      <w:numFmt w:val="bullet"/>
      <w:lvlText w:val="•"/>
      <w:lvlJc w:val="left"/>
      <w:pPr>
        <w:ind w:left="4656" w:hanging="634"/>
      </w:pPr>
      <w:rPr>
        <w:rFonts w:hint="default"/>
        <w:lang w:val="en-US" w:eastAsia="en-US" w:bidi="ar-SA"/>
      </w:rPr>
    </w:lvl>
    <w:lvl w:ilvl="5" w:tplc="535454AE">
      <w:numFmt w:val="bullet"/>
      <w:lvlText w:val="•"/>
      <w:lvlJc w:val="left"/>
      <w:pPr>
        <w:ind w:left="5560" w:hanging="634"/>
      </w:pPr>
      <w:rPr>
        <w:rFonts w:hint="default"/>
        <w:lang w:val="en-US" w:eastAsia="en-US" w:bidi="ar-SA"/>
      </w:rPr>
    </w:lvl>
    <w:lvl w:ilvl="6" w:tplc="29EC8D10">
      <w:numFmt w:val="bullet"/>
      <w:lvlText w:val="•"/>
      <w:lvlJc w:val="left"/>
      <w:pPr>
        <w:ind w:left="6464" w:hanging="634"/>
      </w:pPr>
      <w:rPr>
        <w:rFonts w:hint="default"/>
        <w:lang w:val="en-US" w:eastAsia="en-US" w:bidi="ar-SA"/>
      </w:rPr>
    </w:lvl>
    <w:lvl w:ilvl="7" w:tplc="3B466C0C">
      <w:numFmt w:val="bullet"/>
      <w:lvlText w:val="•"/>
      <w:lvlJc w:val="left"/>
      <w:pPr>
        <w:ind w:left="7368" w:hanging="634"/>
      </w:pPr>
      <w:rPr>
        <w:rFonts w:hint="default"/>
        <w:lang w:val="en-US" w:eastAsia="en-US" w:bidi="ar-SA"/>
      </w:rPr>
    </w:lvl>
    <w:lvl w:ilvl="8" w:tplc="7F2ACDE2">
      <w:numFmt w:val="bullet"/>
      <w:lvlText w:val="•"/>
      <w:lvlJc w:val="left"/>
      <w:pPr>
        <w:ind w:left="8272" w:hanging="634"/>
      </w:pPr>
      <w:rPr>
        <w:rFonts w:hint="default"/>
        <w:lang w:val="en-US" w:eastAsia="en-US" w:bidi="ar-SA"/>
      </w:rPr>
    </w:lvl>
  </w:abstractNum>
  <w:num w:numId="1" w16cid:durableId="305447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01528"/>
    <w:rsid w:val="000009CD"/>
    <w:rsid w:val="000112BC"/>
    <w:rsid w:val="00056776"/>
    <w:rsid w:val="00071E41"/>
    <w:rsid w:val="000C2192"/>
    <w:rsid w:val="0019427C"/>
    <w:rsid w:val="00304900"/>
    <w:rsid w:val="005D1666"/>
    <w:rsid w:val="00601528"/>
    <w:rsid w:val="006151B0"/>
    <w:rsid w:val="00666334"/>
    <w:rsid w:val="00693AF3"/>
    <w:rsid w:val="00742362"/>
    <w:rsid w:val="007577CB"/>
    <w:rsid w:val="0079651D"/>
    <w:rsid w:val="009A6A32"/>
    <w:rsid w:val="009C70F7"/>
    <w:rsid w:val="00CC439A"/>
    <w:rsid w:val="00D35689"/>
    <w:rsid w:val="00EF6816"/>
    <w:rsid w:val="00F37952"/>
    <w:rsid w:val="00F37FC1"/>
    <w:rsid w:val="00F41F21"/>
    <w:rsid w:val="00F771BB"/>
    <w:rsid w:val="00FC0500"/>
    <w:rsid w:val="00FE375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95C4CF"/>
  <w15:docId w15:val="{436B70DD-4428-49D7-83F4-A042DD698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mbria" w:eastAsia="Cambria" w:hAnsi="Cambria" w:cs="Cambri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86"/>
      <w:ind w:left="1039" w:hanging="634"/>
      <w:jc w:val="both"/>
    </w:pPr>
    <w:rPr>
      <w:sz w:val="24"/>
      <w:szCs w:val="24"/>
    </w:rPr>
  </w:style>
  <w:style w:type="paragraph" w:styleId="Title">
    <w:name w:val="Title"/>
    <w:basedOn w:val="Normal"/>
    <w:uiPriority w:val="1"/>
    <w:qFormat/>
    <w:pPr>
      <w:spacing w:before="76"/>
      <w:ind w:left="406"/>
    </w:pPr>
    <w:rPr>
      <w:sz w:val="28"/>
      <w:szCs w:val="28"/>
      <w:u w:val="single" w:color="000000"/>
    </w:rPr>
  </w:style>
  <w:style w:type="paragraph" w:styleId="ListParagraph">
    <w:name w:val="List Paragraph"/>
    <w:basedOn w:val="Normal"/>
    <w:uiPriority w:val="1"/>
    <w:qFormat/>
    <w:pPr>
      <w:spacing w:before="186"/>
      <w:ind w:left="1039" w:right="136" w:hanging="634"/>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D35689"/>
    <w:rPr>
      <w:color w:val="0000FF" w:themeColor="hyperlink"/>
      <w:u w:val="single"/>
    </w:rPr>
  </w:style>
  <w:style w:type="paragraph" w:styleId="NoSpacing">
    <w:name w:val="No Spacing"/>
    <w:uiPriority w:val="1"/>
    <w:qFormat/>
    <w:rsid w:val="00304900"/>
    <w:pPr>
      <w:widowControl/>
      <w:autoSpaceDE/>
      <w:autoSpaceDN/>
    </w:pPr>
    <w:rPr>
      <w:rFonts w:eastAsiaTheme="minorEastAsia"/>
    </w:rPr>
  </w:style>
  <w:style w:type="paragraph" w:styleId="Header">
    <w:name w:val="header"/>
    <w:basedOn w:val="Normal"/>
    <w:link w:val="HeaderChar"/>
    <w:uiPriority w:val="99"/>
    <w:unhideWhenUsed/>
    <w:rsid w:val="0079651D"/>
    <w:pPr>
      <w:tabs>
        <w:tab w:val="center" w:pos="4513"/>
        <w:tab w:val="right" w:pos="9026"/>
      </w:tabs>
    </w:pPr>
  </w:style>
  <w:style w:type="character" w:customStyle="1" w:styleId="HeaderChar">
    <w:name w:val="Header Char"/>
    <w:basedOn w:val="DefaultParagraphFont"/>
    <w:link w:val="Header"/>
    <w:uiPriority w:val="99"/>
    <w:rsid w:val="0079651D"/>
    <w:rPr>
      <w:rFonts w:ascii="Cambria" w:eastAsia="Cambria" w:hAnsi="Cambria" w:cs="Cambria"/>
    </w:rPr>
  </w:style>
  <w:style w:type="paragraph" w:styleId="Footer">
    <w:name w:val="footer"/>
    <w:basedOn w:val="Normal"/>
    <w:link w:val="FooterChar"/>
    <w:uiPriority w:val="99"/>
    <w:unhideWhenUsed/>
    <w:rsid w:val="0079651D"/>
    <w:pPr>
      <w:tabs>
        <w:tab w:val="center" w:pos="4513"/>
        <w:tab w:val="right" w:pos="9026"/>
      </w:tabs>
    </w:pPr>
  </w:style>
  <w:style w:type="character" w:customStyle="1" w:styleId="FooterChar">
    <w:name w:val="Footer Char"/>
    <w:basedOn w:val="DefaultParagraphFont"/>
    <w:link w:val="Footer"/>
    <w:uiPriority w:val="99"/>
    <w:rsid w:val="0079651D"/>
    <w:rPr>
      <w:rFonts w:ascii="Cambria" w:eastAsia="Cambria" w:hAnsi="Cambria" w:cs="Cambria"/>
    </w:rPr>
  </w:style>
  <w:style w:type="paragraph" w:styleId="BodyText2">
    <w:name w:val="Body Text 2"/>
    <w:basedOn w:val="Normal"/>
    <w:link w:val="BodyText2Char"/>
    <w:uiPriority w:val="99"/>
    <w:rsid w:val="00F37FC1"/>
    <w:pPr>
      <w:widowControl/>
      <w:autoSpaceDE/>
      <w:autoSpaceDN/>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F37FC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kppp.karnataka.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ptc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mwzkptclbgkt@gmail.com" TargetMode="External"/><Relationship Id="rId4" Type="http://schemas.openxmlformats.org/officeDocument/2006/relationships/settings" Target="settings.xml"/><Relationship Id="rId9" Type="http://schemas.openxmlformats.org/officeDocument/2006/relationships/hyperlink" Target="mailto:mwz_kptclbgkt@rediff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792B7-50A0-4A16-B9DB-BFE09229F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898</Words>
  <Characters>5119</Characters>
  <Application>Microsoft Office Word</Application>
  <DocSecurity>0</DocSecurity>
  <Lines>42</Lines>
  <Paragraphs>12</Paragraphs>
  <ScaleCrop>false</ScaleCrop>
  <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TNPSEE</dc:creator>
  <cp:lastModifiedBy>CEE KPTCL TZ Bgkt</cp:lastModifiedBy>
  <cp:revision>16</cp:revision>
  <dcterms:created xsi:type="dcterms:W3CDTF">2025-07-22T10:47:00Z</dcterms:created>
  <dcterms:modified xsi:type="dcterms:W3CDTF">2026-06-17T05:25:00Z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2025-07-02T00:00:00Z</vt:filetime>
  </property>
  <property fmtid="{D5CDD505-2E9C-101B-9397-08002B2CF9AE}" pid="3" name="Creator">
    <vt:lpwstr>Microsoft® Word 2010</vt:lpwstr>
  </property>
  <property fmtid="{D5CDD505-2E9C-101B-9397-08002B2CF9AE}" pid="4" name="LastSaved">
    <vt:filetime>2025-07-22T00:00:00Z</vt:filetime>
  </property>
  <property fmtid="{D5CDD505-2E9C-101B-9397-08002B2CF9AE}" pid="5" name="Producer">
    <vt:lpwstr>Microsoft® Word 2010</vt:lpwstr>
  </property>
</Properties>
</file>